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EA1" w:rsidRPr="001A1E0B" w:rsidRDefault="00E8326D" w:rsidP="002B6BDF">
      <w:pPr>
        <w:pStyle w:val="a3"/>
        <w:rPr>
          <w:rFonts w:ascii="Times New Roman" w:hAnsi="Times New Roman" w:cs="Times New Roman"/>
          <w:b/>
          <w:sz w:val="28"/>
          <w:szCs w:val="28"/>
          <w:lang w:eastAsia="ru-RU"/>
        </w:rPr>
      </w:pPr>
      <w:r>
        <w:rPr>
          <w:rFonts w:ascii="Times New Roman" w:eastAsia="Times New Roman" w:hAnsi="Times New Roman" w:cs="Times New Roman"/>
          <w:b/>
          <w:color w:val="000000"/>
          <w:sz w:val="28"/>
          <w:szCs w:val="28"/>
          <w:lang w:eastAsia="ru-RU"/>
        </w:rPr>
        <w:t>Развитие цифровых технологий для применения на ТЭС: от АСУ ТП и интеллектуального учета до «цифровой электростанции» и «цифрового двойника»</w:t>
      </w:r>
    </w:p>
    <w:p w:rsidR="002B6BDF" w:rsidRPr="002B6BDF" w:rsidRDefault="002B6BDF" w:rsidP="002B6BDF">
      <w:pPr>
        <w:pStyle w:val="a3"/>
        <w:jc w:val="both"/>
        <w:rPr>
          <w:rFonts w:ascii="Times New Roman" w:hAnsi="Times New Roman" w:cs="Times New Roman"/>
          <w:sz w:val="24"/>
          <w:szCs w:val="24"/>
          <w:lang w:eastAsia="ru-RU"/>
        </w:rPr>
      </w:pPr>
    </w:p>
    <w:p w:rsidR="00A31E30" w:rsidRDefault="00A31E30" w:rsidP="00E8326D">
      <w:pPr>
        <w:pStyle w:val="Default"/>
        <w:ind w:firstLine="720"/>
        <w:jc w:val="both"/>
      </w:pPr>
      <w:r>
        <w:t>О</w:t>
      </w:r>
      <w:r w:rsidRPr="00A31E30">
        <w:t>жидается</w:t>
      </w:r>
      <w:r>
        <w:t>, что в</w:t>
      </w:r>
      <w:r w:rsidRPr="00A31E30">
        <w:t xml:space="preserve"> ближайшие 10–15 лет </w:t>
      </w:r>
      <w:r>
        <w:t xml:space="preserve">в мировой энергетике произойдет </w:t>
      </w:r>
      <w:r w:rsidRPr="00A31E30">
        <w:t>радикальный скачок, который будет связан с внедрением «индустриального интернета вещей» (</w:t>
      </w:r>
      <w:proofErr w:type="spellStart"/>
      <w:r w:rsidRPr="00A31E30">
        <w:t>The</w:t>
      </w:r>
      <w:proofErr w:type="spellEnd"/>
      <w:r w:rsidRPr="00A31E30">
        <w:t xml:space="preserve"> </w:t>
      </w:r>
      <w:proofErr w:type="spellStart"/>
      <w:r w:rsidRPr="00A31E30">
        <w:t>Industrial</w:t>
      </w:r>
      <w:proofErr w:type="spellEnd"/>
      <w:r w:rsidRPr="00A31E30">
        <w:t xml:space="preserve"> </w:t>
      </w:r>
      <w:proofErr w:type="spellStart"/>
      <w:r w:rsidRPr="00A31E30">
        <w:t>Internet</w:t>
      </w:r>
      <w:proofErr w:type="spellEnd"/>
      <w:r w:rsidRPr="00A31E30">
        <w:t xml:space="preserve"> </w:t>
      </w:r>
      <w:proofErr w:type="spellStart"/>
      <w:r w:rsidRPr="00A31E30">
        <w:t>of</w:t>
      </w:r>
      <w:proofErr w:type="spellEnd"/>
      <w:r w:rsidRPr="00A31E30">
        <w:t xml:space="preserve"> </w:t>
      </w:r>
      <w:proofErr w:type="spellStart"/>
      <w:r w:rsidRPr="00A31E30">
        <w:t>Things</w:t>
      </w:r>
      <w:proofErr w:type="spellEnd"/>
      <w:r w:rsidRPr="00A31E30">
        <w:t xml:space="preserve"> — </w:t>
      </w:r>
      <w:proofErr w:type="spellStart"/>
      <w:r w:rsidRPr="00A31E30">
        <w:t>IIoT</w:t>
      </w:r>
      <w:proofErr w:type="spellEnd"/>
      <w:r w:rsidRPr="00A31E30">
        <w:t xml:space="preserve">). По мере того как различные </w:t>
      </w:r>
      <w:proofErr w:type="spellStart"/>
      <w:r w:rsidRPr="00A31E30">
        <w:t>небытовые</w:t>
      </w:r>
      <w:proofErr w:type="spellEnd"/>
      <w:r w:rsidRPr="00A31E30">
        <w:t xml:space="preserve"> устройства (например, робототехнические комплексы на цифровом производстве), оснащенные датчиками и сенсорами и подключенные к Интернету</w:t>
      </w:r>
      <w:r w:rsidR="002F4D23">
        <w:t xml:space="preserve">, </w:t>
      </w:r>
      <w:proofErr w:type="spellStart"/>
      <w:r w:rsidR="002F4D23">
        <w:t>интранету</w:t>
      </w:r>
      <w:proofErr w:type="spellEnd"/>
      <w:r w:rsidR="00FA360D">
        <w:t xml:space="preserve"> (</w:t>
      </w:r>
      <w:proofErr w:type="spellStart"/>
      <w:r w:rsidR="00FA360D" w:rsidRPr="00FA360D">
        <w:t>Ethernet</w:t>
      </w:r>
      <w:proofErr w:type="spellEnd"/>
      <w:r w:rsidR="00FA360D">
        <w:t>)</w:t>
      </w:r>
      <w:r w:rsidR="00FA360D" w:rsidRPr="00FA360D">
        <w:t>,</w:t>
      </w:r>
      <w:r w:rsidR="00FA360D">
        <w:t xml:space="preserve"> </w:t>
      </w:r>
      <w:r w:rsidR="002F4D23">
        <w:t>иным телекоммуникационным сетям</w:t>
      </w:r>
      <w:r w:rsidRPr="00A31E30">
        <w:t xml:space="preserve">, станут «общаться» между собой без вмешательства человека, трансформируются основные секторы экономики, в том числе и электроэнергетика. </w:t>
      </w:r>
    </w:p>
    <w:p w:rsidR="00A31E30" w:rsidRPr="00A31E30" w:rsidRDefault="00A31E30" w:rsidP="00A31E3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31E30">
        <w:rPr>
          <w:rFonts w:ascii="Times New Roman" w:hAnsi="Times New Roman" w:cs="Times New Roman"/>
          <w:color w:val="000000"/>
          <w:sz w:val="24"/>
          <w:szCs w:val="24"/>
        </w:rPr>
        <w:t xml:space="preserve">Внедрение технологий </w:t>
      </w:r>
      <w:proofErr w:type="spellStart"/>
      <w:r w:rsidRPr="00A31E30">
        <w:rPr>
          <w:rFonts w:ascii="Times New Roman" w:hAnsi="Times New Roman" w:cs="Times New Roman"/>
          <w:color w:val="000000"/>
          <w:sz w:val="24"/>
          <w:szCs w:val="24"/>
        </w:rPr>
        <w:t>IIoT</w:t>
      </w:r>
      <w:proofErr w:type="spellEnd"/>
      <w:r w:rsidRPr="00A31E30">
        <w:rPr>
          <w:rFonts w:ascii="Times New Roman" w:hAnsi="Times New Roman" w:cs="Times New Roman"/>
          <w:color w:val="000000"/>
          <w:sz w:val="24"/>
          <w:szCs w:val="24"/>
        </w:rPr>
        <w:t xml:space="preserve"> повысит эффективность труда на предприятиях, позволит экономить на плановом ремонте оборудования и общих эксплуатационных затратах, минимизирует аварии на производстве и в целом увеличит предсказуемость промышленных систем, в том числе и систем тепловой генерации.</w:t>
      </w:r>
    </w:p>
    <w:p w:rsidR="00A31E30" w:rsidRDefault="00A31E30" w:rsidP="00A31E30">
      <w:pPr>
        <w:pStyle w:val="Default"/>
        <w:ind w:firstLine="709"/>
        <w:jc w:val="both"/>
      </w:pPr>
      <w:r w:rsidRPr="00A31E30">
        <w:t>Активные разработки инновационных решений в электроэнергетике ведут такие компании</w:t>
      </w:r>
      <w:r w:rsidR="003D13F6">
        <w:t xml:space="preserve"> – производители оборудования</w:t>
      </w:r>
      <w:r w:rsidRPr="00A31E30">
        <w:t xml:space="preserve"> как GE, </w:t>
      </w:r>
      <w:proofErr w:type="spellStart"/>
      <w:r w:rsidRPr="00A31E30">
        <w:t>Siemens</w:t>
      </w:r>
      <w:proofErr w:type="spellEnd"/>
      <w:r w:rsidRPr="00A31E30">
        <w:t xml:space="preserve">, ABB и др. Одна из крупнейших </w:t>
      </w:r>
      <w:r w:rsidR="003D13F6">
        <w:t>генерирующих компаний</w:t>
      </w:r>
      <w:r w:rsidRPr="00A31E30">
        <w:t xml:space="preserve"> в Европе, RWE, уже внедрила облачную платформу управления энергоснабжением в Чехии. Тогда как в Италии для перехода пока только на «умную» систему учета энергопотребления компания </w:t>
      </w:r>
      <w:proofErr w:type="spellStart"/>
      <w:r w:rsidRPr="00A31E30">
        <w:t>Enel</w:t>
      </w:r>
      <w:proofErr w:type="spellEnd"/>
      <w:r w:rsidRPr="00A31E30">
        <w:t xml:space="preserve"> намерена вложить 2,8 млрд долл.</w:t>
      </w:r>
    </w:p>
    <w:p w:rsidR="00A31E30" w:rsidRDefault="002F4D23" w:rsidP="00A31E30">
      <w:pPr>
        <w:pStyle w:val="Default"/>
        <w:ind w:firstLine="709"/>
        <w:jc w:val="both"/>
      </w:pPr>
      <w:r>
        <w:t>К э</w:t>
      </w:r>
      <w:r w:rsidR="00A31E30">
        <w:t xml:space="preserve">лементам </w:t>
      </w:r>
      <w:r>
        <w:t>интернета вещей в электроэнергетики</w:t>
      </w:r>
      <w:r w:rsidR="00A31E30" w:rsidRPr="00A31E30">
        <w:t xml:space="preserve"> </w:t>
      </w:r>
      <w:r>
        <w:t xml:space="preserve">можно отнести технологии «цифровая ТЭС», </w:t>
      </w:r>
      <w:r w:rsidR="007171C2">
        <w:t>«автоматизированная система управления технологическими процессами» (</w:t>
      </w:r>
      <w:r>
        <w:t>АСУ ТП</w:t>
      </w:r>
      <w:r w:rsidR="007171C2">
        <w:t>), «автоматизированная система коммерческого учета электроэнергии»</w:t>
      </w:r>
      <w:r>
        <w:t xml:space="preserve"> </w:t>
      </w:r>
      <w:r w:rsidR="007171C2">
        <w:t>(</w:t>
      </w:r>
      <w:r>
        <w:t>АСКУЭ</w:t>
      </w:r>
      <w:r w:rsidR="004F275B">
        <w:rPr>
          <w:rStyle w:val="a7"/>
        </w:rPr>
        <w:footnoteReference w:id="1"/>
      </w:r>
      <w:r w:rsidR="007171C2">
        <w:t xml:space="preserve">) </w:t>
      </w:r>
      <w:r>
        <w:t>и иные, в том числе локальные, системы управления, например, системы автоматического регулирования (САР) газовых турбин</w:t>
      </w:r>
      <w:r w:rsidR="007171C2">
        <w:t>, системы контроля и диагностики энергетического оборудования и пр.</w:t>
      </w:r>
    </w:p>
    <w:p w:rsidR="003C15E9" w:rsidRDefault="003C15E9" w:rsidP="003C15E9">
      <w:pPr>
        <w:autoSpaceDE w:val="0"/>
        <w:autoSpaceDN w:val="0"/>
        <w:adjustRightInd w:val="0"/>
        <w:spacing w:after="0" w:line="240" w:lineRule="auto"/>
        <w:jc w:val="both"/>
        <w:rPr>
          <w:rFonts w:ascii="Times New Roman" w:hAnsi="Times New Roman" w:cs="Times New Roman"/>
          <w:i/>
          <w:color w:val="000000"/>
          <w:sz w:val="24"/>
          <w:szCs w:val="24"/>
        </w:rPr>
      </w:pPr>
    </w:p>
    <w:p w:rsidR="007171C2" w:rsidRPr="007171C2" w:rsidRDefault="007171C2" w:rsidP="003C15E9">
      <w:pPr>
        <w:autoSpaceDE w:val="0"/>
        <w:autoSpaceDN w:val="0"/>
        <w:adjustRightInd w:val="0"/>
        <w:spacing w:after="0" w:line="240" w:lineRule="auto"/>
        <w:jc w:val="both"/>
        <w:rPr>
          <w:rFonts w:ascii="Times New Roman" w:hAnsi="Times New Roman" w:cs="Times New Roman"/>
          <w:i/>
          <w:color w:val="000000"/>
          <w:sz w:val="24"/>
          <w:szCs w:val="24"/>
        </w:rPr>
      </w:pPr>
      <w:r w:rsidRPr="007171C2">
        <w:rPr>
          <w:rFonts w:ascii="Times New Roman" w:hAnsi="Times New Roman" w:cs="Times New Roman"/>
          <w:i/>
          <w:color w:val="000000"/>
          <w:sz w:val="24"/>
          <w:szCs w:val="24"/>
        </w:rPr>
        <w:t>Технологии АСУ ТП.</w:t>
      </w:r>
    </w:p>
    <w:p w:rsidR="00143F10" w:rsidRDefault="007171C2" w:rsidP="00143F1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171C2">
        <w:rPr>
          <w:rFonts w:ascii="Times New Roman" w:hAnsi="Times New Roman" w:cs="Times New Roman"/>
          <w:color w:val="000000"/>
          <w:sz w:val="24"/>
          <w:szCs w:val="24"/>
        </w:rPr>
        <w:t xml:space="preserve">В настоящее время, АСУ ТП является неотъемлемой частью </w:t>
      </w:r>
      <w:r>
        <w:rPr>
          <w:rFonts w:ascii="Times New Roman" w:hAnsi="Times New Roman" w:cs="Times New Roman"/>
          <w:color w:val="000000"/>
          <w:sz w:val="24"/>
          <w:szCs w:val="24"/>
        </w:rPr>
        <w:t xml:space="preserve">систем управления </w:t>
      </w:r>
      <w:r w:rsidRPr="007171C2">
        <w:rPr>
          <w:rFonts w:ascii="Times New Roman" w:hAnsi="Times New Roman" w:cs="Times New Roman"/>
          <w:color w:val="000000"/>
          <w:sz w:val="24"/>
          <w:szCs w:val="24"/>
        </w:rPr>
        <w:t>котельн</w:t>
      </w:r>
      <w:r>
        <w:rPr>
          <w:rFonts w:ascii="Times New Roman" w:hAnsi="Times New Roman" w:cs="Times New Roman"/>
          <w:color w:val="000000"/>
          <w:sz w:val="24"/>
          <w:szCs w:val="24"/>
        </w:rPr>
        <w:t>ым, турбинным, водоподготовительным, электрическим и вспомогательным тепломеханическим оборудованием ТЭС</w:t>
      </w:r>
      <w:r w:rsidRPr="007171C2">
        <w:rPr>
          <w:rFonts w:ascii="Times New Roman" w:hAnsi="Times New Roman" w:cs="Times New Roman"/>
          <w:color w:val="000000"/>
          <w:sz w:val="24"/>
          <w:szCs w:val="24"/>
        </w:rPr>
        <w:t xml:space="preserve">, без которой </w:t>
      </w:r>
      <w:r w:rsidR="000455D9">
        <w:rPr>
          <w:rFonts w:ascii="Times New Roman" w:hAnsi="Times New Roman" w:cs="Times New Roman"/>
          <w:color w:val="000000"/>
          <w:sz w:val="24"/>
          <w:szCs w:val="24"/>
        </w:rPr>
        <w:t>её</w:t>
      </w:r>
      <w:r w:rsidRPr="007171C2">
        <w:rPr>
          <w:rFonts w:ascii="Times New Roman" w:hAnsi="Times New Roman" w:cs="Times New Roman"/>
          <w:color w:val="000000"/>
          <w:sz w:val="24"/>
          <w:szCs w:val="24"/>
        </w:rPr>
        <w:t xml:space="preserve"> функционирование невозможно. Современные АСУ ТП реализуются на базе </w:t>
      </w:r>
      <w:r>
        <w:rPr>
          <w:rFonts w:ascii="Times New Roman" w:hAnsi="Times New Roman" w:cs="Times New Roman"/>
          <w:color w:val="000000"/>
          <w:sz w:val="24"/>
          <w:szCs w:val="24"/>
        </w:rPr>
        <w:t>программно-технических комплексов (</w:t>
      </w:r>
      <w:r w:rsidRPr="007171C2">
        <w:rPr>
          <w:rFonts w:ascii="Times New Roman" w:hAnsi="Times New Roman" w:cs="Times New Roman"/>
          <w:color w:val="000000"/>
          <w:sz w:val="24"/>
          <w:szCs w:val="24"/>
        </w:rPr>
        <w:t>ПТК</w:t>
      </w:r>
      <w:r>
        <w:rPr>
          <w:rFonts w:ascii="Times New Roman" w:hAnsi="Times New Roman" w:cs="Times New Roman"/>
          <w:color w:val="000000"/>
          <w:sz w:val="24"/>
          <w:szCs w:val="24"/>
        </w:rPr>
        <w:t>)</w:t>
      </w:r>
      <w:r w:rsidRPr="007171C2">
        <w:rPr>
          <w:rFonts w:ascii="Times New Roman" w:hAnsi="Times New Roman" w:cs="Times New Roman"/>
          <w:color w:val="000000"/>
          <w:sz w:val="24"/>
          <w:szCs w:val="24"/>
        </w:rPr>
        <w:t xml:space="preserve"> различных </w:t>
      </w:r>
      <w:r>
        <w:rPr>
          <w:rFonts w:ascii="Times New Roman" w:hAnsi="Times New Roman" w:cs="Times New Roman"/>
          <w:color w:val="000000"/>
          <w:sz w:val="24"/>
          <w:szCs w:val="24"/>
        </w:rPr>
        <w:t>производителей: как отечествен</w:t>
      </w:r>
      <w:r w:rsidRPr="007171C2">
        <w:rPr>
          <w:rFonts w:ascii="Times New Roman" w:hAnsi="Times New Roman" w:cs="Times New Roman"/>
          <w:color w:val="000000"/>
          <w:sz w:val="24"/>
          <w:szCs w:val="24"/>
        </w:rPr>
        <w:t>ных – «Торнадо-N», «ТЕКОН», «КВИНТ», так и зарубежных</w:t>
      </w:r>
      <w:r>
        <w:rPr>
          <w:rFonts w:ascii="Times New Roman" w:hAnsi="Times New Roman" w:cs="Times New Roman"/>
          <w:color w:val="000000"/>
          <w:sz w:val="24"/>
          <w:szCs w:val="24"/>
        </w:rPr>
        <w:t xml:space="preserve"> </w:t>
      </w:r>
      <w:r w:rsidRPr="007171C2">
        <w:rPr>
          <w:rFonts w:ascii="Times New Roman" w:hAnsi="Times New Roman" w:cs="Times New Roman"/>
          <w:color w:val="000000"/>
          <w:sz w:val="24"/>
          <w:szCs w:val="24"/>
        </w:rPr>
        <w:t>– «SPPA-T3000», «</w:t>
      </w:r>
      <w:proofErr w:type="spellStart"/>
      <w:r w:rsidRPr="007171C2">
        <w:rPr>
          <w:rFonts w:ascii="Times New Roman" w:hAnsi="Times New Roman" w:cs="Times New Roman"/>
          <w:color w:val="000000"/>
          <w:sz w:val="24"/>
          <w:szCs w:val="24"/>
        </w:rPr>
        <w:t>Ovation</w:t>
      </w:r>
      <w:proofErr w:type="spellEnd"/>
      <w:r w:rsidRPr="007171C2">
        <w:rPr>
          <w:rFonts w:ascii="Times New Roman" w:hAnsi="Times New Roman" w:cs="Times New Roman"/>
          <w:color w:val="000000"/>
          <w:sz w:val="24"/>
          <w:szCs w:val="24"/>
        </w:rPr>
        <w:t>», «</w:t>
      </w:r>
      <w:proofErr w:type="spellStart"/>
      <w:r w:rsidRPr="007171C2">
        <w:rPr>
          <w:rFonts w:ascii="Times New Roman" w:hAnsi="Times New Roman" w:cs="Times New Roman"/>
          <w:color w:val="000000"/>
          <w:sz w:val="24"/>
          <w:szCs w:val="24"/>
        </w:rPr>
        <w:t>Honeywell</w:t>
      </w:r>
      <w:proofErr w:type="spellEnd"/>
      <w:r w:rsidRPr="007171C2">
        <w:rPr>
          <w:rFonts w:ascii="Times New Roman" w:hAnsi="Times New Roman" w:cs="Times New Roman"/>
          <w:color w:val="000000"/>
          <w:sz w:val="24"/>
          <w:szCs w:val="24"/>
        </w:rPr>
        <w:t>» и т.д.</w:t>
      </w:r>
    </w:p>
    <w:p w:rsidR="00FA360D" w:rsidRDefault="006D7407" w:rsidP="00143F1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D7407">
        <w:rPr>
          <w:rFonts w:ascii="Times New Roman" w:hAnsi="Times New Roman" w:cs="Times New Roman"/>
          <w:color w:val="000000"/>
          <w:sz w:val="24"/>
          <w:szCs w:val="24"/>
        </w:rPr>
        <w:t xml:space="preserve">Современные </w:t>
      </w:r>
      <w:r w:rsidR="00441BC1">
        <w:rPr>
          <w:rFonts w:ascii="Times New Roman" w:hAnsi="Times New Roman" w:cs="Times New Roman"/>
          <w:color w:val="000000"/>
          <w:sz w:val="24"/>
          <w:szCs w:val="24"/>
        </w:rPr>
        <w:t xml:space="preserve">АСУ ТП должны быть </w:t>
      </w:r>
      <w:r w:rsidR="00441BC1" w:rsidRPr="00441BC1">
        <w:rPr>
          <w:rFonts w:ascii="Times New Roman" w:hAnsi="Times New Roman" w:cs="Times New Roman"/>
          <w:i/>
          <w:color w:val="000000"/>
          <w:sz w:val="24"/>
          <w:szCs w:val="24"/>
        </w:rPr>
        <w:t>полномасштабными</w:t>
      </w:r>
      <w:r w:rsidR="00441BC1">
        <w:rPr>
          <w:rFonts w:ascii="Times New Roman" w:hAnsi="Times New Roman" w:cs="Times New Roman"/>
          <w:color w:val="000000"/>
          <w:sz w:val="24"/>
          <w:szCs w:val="24"/>
        </w:rPr>
        <w:t xml:space="preserve">, то есть </w:t>
      </w:r>
      <w:r w:rsidRPr="006D7407">
        <w:rPr>
          <w:rFonts w:ascii="Times New Roman" w:hAnsi="Times New Roman" w:cs="Times New Roman"/>
          <w:color w:val="000000"/>
          <w:sz w:val="24"/>
          <w:szCs w:val="24"/>
        </w:rPr>
        <w:t>объединя</w:t>
      </w:r>
      <w:r w:rsidR="00441BC1">
        <w:rPr>
          <w:rFonts w:ascii="Times New Roman" w:hAnsi="Times New Roman" w:cs="Times New Roman"/>
          <w:color w:val="000000"/>
          <w:sz w:val="24"/>
          <w:szCs w:val="24"/>
        </w:rPr>
        <w:t>ть</w:t>
      </w:r>
      <w:r w:rsidRPr="006D7407">
        <w:rPr>
          <w:rFonts w:ascii="Times New Roman" w:hAnsi="Times New Roman" w:cs="Times New Roman"/>
          <w:color w:val="000000"/>
          <w:sz w:val="24"/>
          <w:szCs w:val="24"/>
        </w:rPr>
        <w:t xml:space="preserve"> в себе</w:t>
      </w:r>
      <w:r>
        <w:rPr>
          <w:rFonts w:ascii="Times New Roman" w:hAnsi="Times New Roman" w:cs="Times New Roman"/>
          <w:color w:val="000000"/>
          <w:sz w:val="24"/>
          <w:szCs w:val="24"/>
        </w:rPr>
        <w:t xml:space="preserve"> все </w:t>
      </w:r>
      <w:r w:rsidR="004A1C26">
        <w:rPr>
          <w:rFonts w:ascii="Times New Roman" w:hAnsi="Times New Roman" w:cs="Times New Roman"/>
          <w:color w:val="000000"/>
          <w:sz w:val="24"/>
          <w:szCs w:val="24"/>
        </w:rPr>
        <w:t xml:space="preserve">распределенные </w:t>
      </w:r>
      <w:r>
        <w:rPr>
          <w:rFonts w:ascii="Times New Roman" w:hAnsi="Times New Roman" w:cs="Times New Roman"/>
          <w:color w:val="000000"/>
          <w:sz w:val="24"/>
          <w:szCs w:val="24"/>
        </w:rPr>
        <w:t xml:space="preserve">подсистемы </w:t>
      </w:r>
      <w:r w:rsidR="00441BC1">
        <w:rPr>
          <w:rFonts w:ascii="Times New Roman" w:hAnsi="Times New Roman" w:cs="Times New Roman"/>
          <w:color w:val="000000"/>
          <w:sz w:val="24"/>
          <w:szCs w:val="24"/>
        </w:rPr>
        <w:t xml:space="preserve">и локальные ПТК </w:t>
      </w:r>
      <w:r>
        <w:rPr>
          <w:rFonts w:ascii="Times New Roman" w:hAnsi="Times New Roman" w:cs="Times New Roman"/>
          <w:color w:val="000000"/>
          <w:sz w:val="24"/>
          <w:szCs w:val="24"/>
        </w:rPr>
        <w:t>(измере</w:t>
      </w:r>
      <w:r w:rsidRPr="006D7407">
        <w:rPr>
          <w:rFonts w:ascii="Times New Roman" w:hAnsi="Times New Roman" w:cs="Times New Roman"/>
          <w:color w:val="000000"/>
          <w:sz w:val="24"/>
          <w:szCs w:val="24"/>
        </w:rPr>
        <w:t>ние параметров, отображение параметрическ</w:t>
      </w:r>
      <w:r>
        <w:rPr>
          <w:rFonts w:ascii="Times New Roman" w:hAnsi="Times New Roman" w:cs="Times New Roman"/>
          <w:color w:val="000000"/>
          <w:sz w:val="24"/>
          <w:szCs w:val="24"/>
        </w:rPr>
        <w:t>ой информации и состояния орга</w:t>
      </w:r>
      <w:r w:rsidRPr="006D7407">
        <w:rPr>
          <w:rFonts w:ascii="Times New Roman" w:hAnsi="Times New Roman" w:cs="Times New Roman"/>
          <w:color w:val="000000"/>
          <w:sz w:val="24"/>
          <w:szCs w:val="24"/>
        </w:rPr>
        <w:t xml:space="preserve">нов управления арматурой и механизмами на мониторах, </w:t>
      </w:r>
      <w:r>
        <w:rPr>
          <w:rFonts w:ascii="Times New Roman" w:hAnsi="Times New Roman" w:cs="Times New Roman"/>
          <w:color w:val="000000"/>
          <w:sz w:val="24"/>
          <w:szCs w:val="24"/>
        </w:rPr>
        <w:t>дистанционное управление (</w:t>
      </w:r>
      <w:r w:rsidRPr="006D7407">
        <w:rPr>
          <w:rFonts w:ascii="Times New Roman" w:hAnsi="Times New Roman" w:cs="Times New Roman"/>
          <w:color w:val="000000"/>
          <w:sz w:val="24"/>
          <w:szCs w:val="24"/>
        </w:rPr>
        <w:t>ДУ</w:t>
      </w:r>
      <w:r>
        <w:rPr>
          <w:rFonts w:ascii="Times New Roman" w:hAnsi="Times New Roman" w:cs="Times New Roman"/>
          <w:color w:val="000000"/>
          <w:sz w:val="24"/>
          <w:szCs w:val="24"/>
        </w:rPr>
        <w:t>)</w:t>
      </w:r>
      <w:r w:rsidRPr="006D7407">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САР</w:t>
      </w:r>
      <w:r w:rsidRPr="006D740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автоматика и технологические защиты, сигна</w:t>
      </w:r>
      <w:r w:rsidRPr="006D7407">
        <w:rPr>
          <w:rFonts w:ascii="Times New Roman" w:hAnsi="Times New Roman" w:cs="Times New Roman"/>
          <w:color w:val="000000"/>
          <w:sz w:val="24"/>
          <w:szCs w:val="24"/>
        </w:rPr>
        <w:t xml:space="preserve">лизация, автоматический ввод резерва и блокировки) в единое целое на единой </w:t>
      </w:r>
      <w:r>
        <w:rPr>
          <w:rFonts w:ascii="Times New Roman" w:hAnsi="Times New Roman" w:cs="Times New Roman"/>
          <w:color w:val="000000"/>
          <w:sz w:val="24"/>
          <w:szCs w:val="24"/>
        </w:rPr>
        <w:t>элементной</w:t>
      </w:r>
      <w:r w:rsidR="00441BC1">
        <w:rPr>
          <w:rFonts w:ascii="Times New Roman" w:hAnsi="Times New Roman" w:cs="Times New Roman"/>
          <w:color w:val="000000"/>
          <w:sz w:val="24"/>
          <w:szCs w:val="24"/>
        </w:rPr>
        <w:t xml:space="preserve"> и информационной базах</w:t>
      </w:r>
      <w:r>
        <w:rPr>
          <w:rFonts w:ascii="Times New Roman" w:hAnsi="Times New Roman" w:cs="Times New Roman"/>
          <w:color w:val="000000"/>
          <w:sz w:val="24"/>
          <w:szCs w:val="24"/>
        </w:rPr>
        <w:t xml:space="preserve">. </w:t>
      </w:r>
      <w:r w:rsidRPr="006D7407">
        <w:rPr>
          <w:rFonts w:ascii="Times New Roman" w:hAnsi="Times New Roman" w:cs="Times New Roman"/>
          <w:color w:val="000000"/>
          <w:sz w:val="24"/>
          <w:szCs w:val="24"/>
        </w:rPr>
        <w:t>Для всех подсистем применяется однократный ввод информации в систему</w:t>
      </w:r>
      <w:r>
        <w:rPr>
          <w:rFonts w:ascii="Times New Roman" w:hAnsi="Times New Roman" w:cs="Times New Roman"/>
          <w:color w:val="000000"/>
          <w:sz w:val="24"/>
          <w:szCs w:val="24"/>
        </w:rPr>
        <w:t>.</w:t>
      </w:r>
      <w:r w:rsidR="00441BC1">
        <w:rPr>
          <w:rFonts w:ascii="Times New Roman" w:hAnsi="Times New Roman" w:cs="Times New Roman"/>
          <w:color w:val="000000"/>
          <w:sz w:val="24"/>
          <w:szCs w:val="24"/>
        </w:rPr>
        <w:t xml:space="preserve"> Системы следует изначально проектировать </w:t>
      </w:r>
      <w:r w:rsidR="00441BC1" w:rsidRPr="00441BC1">
        <w:rPr>
          <w:rFonts w:ascii="Times New Roman" w:hAnsi="Times New Roman" w:cs="Times New Roman"/>
          <w:color w:val="000000"/>
          <w:sz w:val="24"/>
          <w:szCs w:val="24"/>
        </w:rPr>
        <w:t>многофункциональными</w:t>
      </w:r>
      <w:r w:rsidR="00441BC1">
        <w:rPr>
          <w:rFonts w:ascii="Times New Roman" w:hAnsi="Times New Roman" w:cs="Times New Roman"/>
          <w:color w:val="000000"/>
          <w:sz w:val="24"/>
          <w:szCs w:val="24"/>
        </w:rPr>
        <w:t>,</w:t>
      </w:r>
      <w:r w:rsidR="00441BC1" w:rsidRPr="00441BC1">
        <w:rPr>
          <w:rFonts w:ascii="Times New Roman" w:hAnsi="Times New Roman" w:cs="Times New Roman"/>
          <w:color w:val="000000"/>
          <w:sz w:val="24"/>
          <w:szCs w:val="24"/>
        </w:rPr>
        <w:t xml:space="preserve"> </w:t>
      </w:r>
      <w:r w:rsidR="00441BC1">
        <w:rPr>
          <w:rFonts w:ascii="Times New Roman" w:hAnsi="Times New Roman" w:cs="Times New Roman"/>
          <w:color w:val="000000"/>
          <w:sz w:val="24"/>
          <w:szCs w:val="24"/>
        </w:rPr>
        <w:t>охва</w:t>
      </w:r>
      <w:r w:rsidR="00441BC1" w:rsidRPr="00441BC1">
        <w:rPr>
          <w:rFonts w:ascii="Times New Roman" w:hAnsi="Times New Roman" w:cs="Times New Roman"/>
          <w:color w:val="000000"/>
          <w:sz w:val="24"/>
          <w:szCs w:val="24"/>
        </w:rPr>
        <w:t>тываю</w:t>
      </w:r>
      <w:r w:rsidR="00441BC1">
        <w:rPr>
          <w:rFonts w:ascii="Times New Roman" w:hAnsi="Times New Roman" w:cs="Times New Roman"/>
          <w:color w:val="000000"/>
          <w:sz w:val="24"/>
          <w:szCs w:val="24"/>
        </w:rPr>
        <w:t>щими</w:t>
      </w:r>
      <w:r w:rsidR="00441BC1" w:rsidRPr="00441BC1">
        <w:rPr>
          <w:rFonts w:ascii="Times New Roman" w:hAnsi="Times New Roman" w:cs="Times New Roman"/>
          <w:color w:val="000000"/>
          <w:sz w:val="24"/>
          <w:szCs w:val="24"/>
        </w:rPr>
        <w:t xml:space="preserve"> конт</w:t>
      </w:r>
      <w:r w:rsidR="00441BC1">
        <w:rPr>
          <w:rFonts w:ascii="Times New Roman" w:hAnsi="Times New Roman" w:cs="Times New Roman"/>
          <w:color w:val="000000"/>
          <w:sz w:val="24"/>
          <w:szCs w:val="24"/>
        </w:rPr>
        <w:t>ролем и управлением как тепломе</w:t>
      </w:r>
      <w:r w:rsidR="00441BC1" w:rsidRPr="00441BC1">
        <w:rPr>
          <w:rFonts w:ascii="Times New Roman" w:hAnsi="Times New Roman" w:cs="Times New Roman"/>
          <w:color w:val="000000"/>
          <w:sz w:val="24"/>
          <w:szCs w:val="24"/>
        </w:rPr>
        <w:t>ханическое</w:t>
      </w:r>
      <w:r w:rsidR="00441BC1">
        <w:rPr>
          <w:rFonts w:ascii="Times New Roman" w:hAnsi="Times New Roman" w:cs="Times New Roman"/>
          <w:color w:val="000000"/>
          <w:sz w:val="24"/>
          <w:szCs w:val="24"/>
        </w:rPr>
        <w:t xml:space="preserve"> (котел, турбина, вспомогательные механизмы)</w:t>
      </w:r>
      <w:r w:rsidR="00441BC1" w:rsidRPr="00441BC1">
        <w:rPr>
          <w:rFonts w:ascii="Times New Roman" w:hAnsi="Times New Roman" w:cs="Times New Roman"/>
          <w:color w:val="000000"/>
          <w:sz w:val="24"/>
          <w:szCs w:val="24"/>
        </w:rPr>
        <w:t>, та</w:t>
      </w:r>
      <w:r w:rsidR="00441BC1">
        <w:rPr>
          <w:rFonts w:ascii="Times New Roman" w:hAnsi="Times New Roman" w:cs="Times New Roman"/>
          <w:color w:val="000000"/>
          <w:sz w:val="24"/>
          <w:szCs w:val="24"/>
        </w:rPr>
        <w:t>к и электротехническое оборудо</w:t>
      </w:r>
      <w:r w:rsidR="00441BC1" w:rsidRPr="00441BC1">
        <w:rPr>
          <w:rFonts w:ascii="Times New Roman" w:hAnsi="Times New Roman" w:cs="Times New Roman"/>
          <w:color w:val="000000"/>
          <w:sz w:val="24"/>
          <w:szCs w:val="24"/>
        </w:rPr>
        <w:t>вание энергоблока.</w:t>
      </w:r>
      <w:r w:rsidR="00A42CA0">
        <w:rPr>
          <w:rFonts w:ascii="Times New Roman" w:hAnsi="Times New Roman" w:cs="Times New Roman"/>
          <w:color w:val="000000"/>
          <w:sz w:val="24"/>
          <w:szCs w:val="24"/>
        </w:rPr>
        <w:t xml:space="preserve"> Отдельно должна проектироваться АСУ ТП водоподготовки и утилизации стоков.</w:t>
      </w:r>
    </w:p>
    <w:p w:rsidR="004A1C26" w:rsidRPr="00FA360D" w:rsidRDefault="004A1C26" w:rsidP="00143F1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A1C26">
        <w:rPr>
          <w:rFonts w:ascii="Times New Roman" w:hAnsi="Times New Roman" w:cs="Times New Roman"/>
          <w:color w:val="000000"/>
          <w:sz w:val="24"/>
          <w:szCs w:val="24"/>
        </w:rPr>
        <w:t xml:space="preserve">Система </w:t>
      </w:r>
      <w:r>
        <w:rPr>
          <w:rFonts w:ascii="Times New Roman" w:hAnsi="Times New Roman" w:cs="Times New Roman"/>
          <w:color w:val="000000"/>
          <w:sz w:val="24"/>
          <w:szCs w:val="24"/>
        </w:rPr>
        <w:t xml:space="preserve">распределенного технологического управления ТЭС </w:t>
      </w:r>
      <w:r w:rsidRPr="004A1C26">
        <w:rPr>
          <w:rFonts w:ascii="Times New Roman" w:hAnsi="Times New Roman" w:cs="Times New Roman"/>
          <w:color w:val="000000"/>
          <w:sz w:val="24"/>
          <w:szCs w:val="24"/>
        </w:rPr>
        <w:t>состоит из трех уровней:</w:t>
      </w:r>
    </w:p>
    <w:p w:rsidR="00FA360D" w:rsidRPr="00A31E30" w:rsidRDefault="004A1C26" w:rsidP="00A31E30">
      <w:pPr>
        <w:pStyle w:val="Default"/>
        <w:ind w:firstLine="709"/>
        <w:jc w:val="both"/>
        <w:rPr>
          <w:lang w:eastAsia="ru-RU"/>
        </w:rPr>
      </w:pPr>
      <w:r w:rsidRPr="004A1C26">
        <w:rPr>
          <w:lang w:eastAsia="ru-RU"/>
        </w:rPr>
        <w:lastRenderedPageBreak/>
        <w:t xml:space="preserve">операторские станции, связанные между собой и с контроллерами по локальной вычислительной сети </w:t>
      </w:r>
      <w:proofErr w:type="spellStart"/>
      <w:r w:rsidRPr="004A1C26">
        <w:rPr>
          <w:lang w:eastAsia="ru-RU"/>
        </w:rPr>
        <w:t>Ethernet</w:t>
      </w:r>
      <w:proofErr w:type="spellEnd"/>
      <w:r w:rsidRPr="004A1C26">
        <w:rPr>
          <w:lang w:eastAsia="ru-RU"/>
        </w:rPr>
        <w:t>;</w:t>
      </w:r>
    </w:p>
    <w:p w:rsidR="00441BC1" w:rsidRDefault="00441BC1" w:rsidP="006F408B">
      <w:pPr>
        <w:pStyle w:val="a3"/>
        <w:ind w:firstLine="720"/>
        <w:jc w:val="both"/>
        <w:rPr>
          <w:rFonts w:ascii="Times New Roman" w:hAnsi="Times New Roman" w:cs="Times New Roman"/>
          <w:sz w:val="24"/>
          <w:szCs w:val="24"/>
        </w:rPr>
      </w:pPr>
      <w:r w:rsidRPr="00441BC1">
        <w:rPr>
          <w:rFonts w:ascii="Times New Roman" w:hAnsi="Times New Roman" w:cs="Times New Roman"/>
          <w:sz w:val="24"/>
          <w:szCs w:val="24"/>
        </w:rPr>
        <w:t>микропроцессор</w:t>
      </w:r>
      <w:r>
        <w:rPr>
          <w:rFonts w:ascii="Times New Roman" w:hAnsi="Times New Roman" w:cs="Times New Roman"/>
          <w:sz w:val="24"/>
          <w:szCs w:val="24"/>
        </w:rPr>
        <w:t>ные контроллеры (МПК), реализу</w:t>
      </w:r>
      <w:r w:rsidRPr="00441BC1">
        <w:rPr>
          <w:rFonts w:ascii="Times New Roman" w:hAnsi="Times New Roman" w:cs="Times New Roman"/>
          <w:sz w:val="24"/>
          <w:szCs w:val="24"/>
        </w:rPr>
        <w:t>ющие алгоритмы (ди</w:t>
      </w:r>
      <w:r>
        <w:rPr>
          <w:rFonts w:ascii="Times New Roman" w:hAnsi="Times New Roman" w:cs="Times New Roman"/>
          <w:sz w:val="24"/>
          <w:szCs w:val="24"/>
        </w:rPr>
        <w:t>станционное управление, автома</w:t>
      </w:r>
      <w:r w:rsidRPr="00441BC1">
        <w:rPr>
          <w:rFonts w:ascii="Times New Roman" w:hAnsi="Times New Roman" w:cs="Times New Roman"/>
          <w:sz w:val="24"/>
          <w:szCs w:val="24"/>
        </w:rPr>
        <w:t>тическое регулирова</w:t>
      </w:r>
      <w:r>
        <w:rPr>
          <w:rFonts w:ascii="Times New Roman" w:hAnsi="Times New Roman" w:cs="Times New Roman"/>
          <w:sz w:val="24"/>
          <w:szCs w:val="24"/>
        </w:rPr>
        <w:t>ние, защиты и блокировки) с мо</w:t>
      </w:r>
      <w:r w:rsidRPr="00441BC1">
        <w:rPr>
          <w:rFonts w:ascii="Times New Roman" w:hAnsi="Times New Roman" w:cs="Times New Roman"/>
          <w:sz w:val="24"/>
          <w:szCs w:val="24"/>
        </w:rPr>
        <w:t xml:space="preserve">дулями устройства связи с объектами (УСО) для сбора и первичной обработки измеряемых сигналов (МПК связаны с модулями УСО полевой шиной); </w:t>
      </w:r>
    </w:p>
    <w:p w:rsidR="00441BC1" w:rsidRDefault="00441BC1" w:rsidP="006F408B">
      <w:pPr>
        <w:pStyle w:val="a3"/>
        <w:ind w:firstLine="720"/>
        <w:jc w:val="both"/>
        <w:rPr>
          <w:rFonts w:ascii="Times New Roman" w:hAnsi="Times New Roman" w:cs="Times New Roman"/>
          <w:sz w:val="24"/>
          <w:szCs w:val="24"/>
        </w:rPr>
      </w:pPr>
      <w:r w:rsidRPr="00441BC1">
        <w:rPr>
          <w:rFonts w:ascii="Times New Roman" w:hAnsi="Times New Roman" w:cs="Times New Roman"/>
          <w:sz w:val="24"/>
          <w:szCs w:val="24"/>
        </w:rPr>
        <w:t>датчики измеряем</w:t>
      </w:r>
      <w:r>
        <w:rPr>
          <w:rFonts w:ascii="Times New Roman" w:hAnsi="Times New Roman" w:cs="Times New Roman"/>
          <w:sz w:val="24"/>
          <w:szCs w:val="24"/>
        </w:rPr>
        <w:t>ых аналоговых и дискретных сиг</w:t>
      </w:r>
      <w:r w:rsidRPr="00441BC1">
        <w:rPr>
          <w:rFonts w:ascii="Times New Roman" w:hAnsi="Times New Roman" w:cs="Times New Roman"/>
          <w:sz w:val="24"/>
          <w:szCs w:val="24"/>
        </w:rPr>
        <w:t>налов, исполнительные устройства.</w:t>
      </w:r>
    </w:p>
    <w:p w:rsidR="006F408B" w:rsidRDefault="00441BC1" w:rsidP="006F408B">
      <w:pPr>
        <w:pStyle w:val="a3"/>
        <w:ind w:firstLine="720"/>
        <w:jc w:val="both"/>
        <w:rPr>
          <w:rFonts w:ascii="Times New Roman" w:hAnsi="Times New Roman" w:cs="Times New Roman"/>
          <w:sz w:val="24"/>
          <w:szCs w:val="24"/>
        </w:rPr>
      </w:pPr>
      <w:r w:rsidRPr="00441BC1">
        <w:rPr>
          <w:rFonts w:ascii="Times New Roman" w:hAnsi="Times New Roman" w:cs="Times New Roman"/>
          <w:sz w:val="24"/>
          <w:szCs w:val="24"/>
        </w:rPr>
        <w:t>Ал</w:t>
      </w:r>
      <w:r>
        <w:rPr>
          <w:rFonts w:ascii="Times New Roman" w:hAnsi="Times New Roman" w:cs="Times New Roman"/>
          <w:sz w:val="24"/>
          <w:szCs w:val="24"/>
        </w:rPr>
        <w:t>горитмы реализации информацион</w:t>
      </w:r>
      <w:r w:rsidRPr="00441BC1">
        <w:rPr>
          <w:rFonts w:ascii="Times New Roman" w:hAnsi="Times New Roman" w:cs="Times New Roman"/>
          <w:sz w:val="24"/>
          <w:szCs w:val="24"/>
        </w:rPr>
        <w:t>ных и управляющих ф</w:t>
      </w:r>
      <w:r>
        <w:rPr>
          <w:rFonts w:ascii="Times New Roman" w:hAnsi="Times New Roman" w:cs="Times New Roman"/>
          <w:sz w:val="24"/>
          <w:szCs w:val="24"/>
        </w:rPr>
        <w:t>ункций АСУТП воплощаются</w:t>
      </w:r>
      <w:r w:rsidRPr="00441BC1">
        <w:rPr>
          <w:rFonts w:ascii="Times New Roman" w:hAnsi="Times New Roman" w:cs="Times New Roman"/>
          <w:sz w:val="24"/>
          <w:szCs w:val="24"/>
        </w:rPr>
        <w:t xml:space="preserve"> в виде п</w:t>
      </w:r>
      <w:r>
        <w:rPr>
          <w:rFonts w:ascii="Times New Roman" w:hAnsi="Times New Roman" w:cs="Times New Roman"/>
          <w:sz w:val="24"/>
          <w:szCs w:val="24"/>
        </w:rPr>
        <w:t>рикладного программного обеспе</w:t>
      </w:r>
      <w:r w:rsidRPr="00441BC1">
        <w:rPr>
          <w:rFonts w:ascii="Times New Roman" w:hAnsi="Times New Roman" w:cs="Times New Roman"/>
          <w:sz w:val="24"/>
          <w:szCs w:val="24"/>
        </w:rPr>
        <w:t>чения (ППО) системы (преимущественно в виде ППО контроллеров в составе ПТК АСУТП).</w:t>
      </w:r>
    </w:p>
    <w:p w:rsidR="00EB63DD" w:rsidRPr="00EB63DD" w:rsidRDefault="00EB63DD" w:rsidP="00EB63D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B63DD">
        <w:rPr>
          <w:rFonts w:ascii="Times New Roman" w:hAnsi="Times New Roman" w:cs="Times New Roman"/>
          <w:color w:val="000000"/>
          <w:sz w:val="24"/>
          <w:szCs w:val="24"/>
        </w:rPr>
        <w:t>Основные производители распределенных систем управления (</w:t>
      </w:r>
      <w:proofErr w:type="spellStart"/>
      <w:r w:rsidRPr="00EB63DD">
        <w:rPr>
          <w:rFonts w:ascii="Times New Roman" w:hAnsi="Times New Roman" w:cs="Times New Roman"/>
          <w:color w:val="000000"/>
          <w:sz w:val="24"/>
          <w:szCs w:val="24"/>
        </w:rPr>
        <w:t>Distributed</w:t>
      </w:r>
      <w:proofErr w:type="spellEnd"/>
      <w:r w:rsidRPr="00EB63DD">
        <w:rPr>
          <w:rFonts w:ascii="Times New Roman" w:hAnsi="Times New Roman" w:cs="Times New Roman"/>
          <w:color w:val="000000"/>
          <w:sz w:val="24"/>
          <w:szCs w:val="24"/>
        </w:rPr>
        <w:t xml:space="preserve"> </w:t>
      </w:r>
      <w:proofErr w:type="spellStart"/>
      <w:r w:rsidRPr="00EB63DD">
        <w:rPr>
          <w:rFonts w:ascii="Times New Roman" w:hAnsi="Times New Roman" w:cs="Times New Roman"/>
          <w:color w:val="000000"/>
          <w:sz w:val="24"/>
          <w:szCs w:val="24"/>
        </w:rPr>
        <w:t>Control</w:t>
      </w:r>
      <w:proofErr w:type="spellEnd"/>
      <w:r w:rsidRPr="00EB63DD">
        <w:rPr>
          <w:rFonts w:ascii="Times New Roman" w:hAnsi="Times New Roman" w:cs="Times New Roman"/>
          <w:color w:val="000000"/>
          <w:sz w:val="24"/>
          <w:szCs w:val="24"/>
        </w:rPr>
        <w:t xml:space="preserve"> </w:t>
      </w:r>
      <w:proofErr w:type="spellStart"/>
      <w:r w:rsidRPr="00EB63DD">
        <w:rPr>
          <w:rFonts w:ascii="Times New Roman" w:hAnsi="Times New Roman" w:cs="Times New Roman"/>
          <w:color w:val="000000"/>
          <w:sz w:val="24"/>
          <w:szCs w:val="24"/>
        </w:rPr>
        <w:t>System</w:t>
      </w:r>
      <w:proofErr w:type="spellEnd"/>
      <w:r w:rsidRPr="00EB63DD">
        <w:rPr>
          <w:rFonts w:ascii="Times New Roman" w:hAnsi="Times New Roman" w:cs="Times New Roman"/>
          <w:color w:val="000000"/>
          <w:sz w:val="24"/>
          <w:szCs w:val="24"/>
        </w:rPr>
        <w:t xml:space="preserve">, DCS) и программируемых логических контроллеров (PLC) поддерживают сеть </w:t>
      </w:r>
      <w:proofErr w:type="spellStart"/>
      <w:r w:rsidRPr="00EB63DD">
        <w:rPr>
          <w:rFonts w:ascii="Times New Roman" w:hAnsi="Times New Roman" w:cs="Times New Roman"/>
          <w:color w:val="000000"/>
          <w:sz w:val="24"/>
          <w:szCs w:val="24"/>
        </w:rPr>
        <w:t>Ethernet</w:t>
      </w:r>
      <w:proofErr w:type="spellEnd"/>
      <w:r w:rsidRPr="00EB63DD">
        <w:rPr>
          <w:rFonts w:ascii="Times New Roman" w:hAnsi="Times New Roman" w:cs="Times New Roman"/>
          <w:color w:val="000000"/>
          <w:sz w:val="24"/>
          <w:szCs w:val="24"/>
        </w:rPr>
        <w:t xml:space="preserve"> для своих устройств, сетевые протоколы </w:t>
      </w:r>
      <w:proofErr w:type="spellStart"/>
      <w:r w:rsidRPr="00EB63DD">
        <w:rPr>
          <w:rFonts w:ascii="Times New Roman" w:hAnsi="Times New Roman" w:cs="Times New Roman"/>
          <w:color w:val="000000"/>
          <w:sz w:val="24"/>
          <w:szCs w:val="24"/>
        </w:rPr>
        <w:t>Industrial</w:t>
      </w:r>
      <w:proofErr w:type="spellEnd"/>
      <w:r w:rsidRPr="00EB63DD">
        <w:rPr>
          <w:rFonts w:ascii="Times New Roman" w:hAnsi="Times New Roman" w:cs="Times New Roman"/>
          <w:color w:val="000000"/>
          <w:sz w:val="24"/>
          <w:szCs w:val="24"/>
        </w:rPr>
        <w:t xml:space="preserve"> </w:t>
      </w:r>
      <w:proofErr w:type="spellStart"/>
      <w:r w:rsidRPr="00EB63DD">
        <w:rPr>
          <w:rFonts w:ascii="Times New Roman" w:hAnsi="Times New Roman" w:cs="Times New Roman"/>
          <w:color w:val="000000"/>
          <w:sz w:val="24"/>
          <w:szCs w:val="24"/>
        </w:rPr>
        <w:t>Ethernet</w:t>
      </w:r>
      <w:proofErr w:type="spellEnd"/>
      <w:r w:rsidRPr="00EB63DD">
        <w:rPr>
          <w:rFonts w:ascii="Times New Roman" w:hAnsi="Times New Roman" w:cs="Times New Roman"/>
          <w:color w:val="000000"/>
          <w:sz w:val="24"/>
          <w:szCs w:val="24"/>
        </w:rPr>
        <w:t xml:space="preserve"> и ряд технологий </w:t>
      </w:r>
      <w:proofErr w:type="spellStart"/>
      <w:r w:rsidRPr="00EB63DD">
        <w:rPr>
          <w:rFonts w:ascii="Times New Roman" w:hAnsi="Times New Roman" w:cs="Times New Roman"/>
          <w:color w:val="000000"/>
          <w:sz w:val="24"/>
          <w:szCs w:val="24"/>
        </w:rPr>
        <w:t>Ethernet</w:t>
      </w:r>
      <w:proofErr w:type="spellEnd"/>
      <w:r w:rsidRPr="00EB63DD">
        <w:rPr>
          <w:rFonts w:ascii="Times New Roman" w:hAnsi="Times New Roman" w:cs="Times New Roman"/>
          <w:color w:val="000000"/>
          <w:sz w:val="24"/>
          <w:szCs w:val="24"/>
        </w:rPr>
        <w:t xml:space="preserve"> (</w:t>
      </w:r>
      <w:proofErr w:type="spellStart"/>
      <w:r w:rsidRPr="00EB63DD">
        <w:rPr>
          <w:rFonts w:ascii="Times New Roman" w:hAnsi="Times New Roman" w:cs="Times New Roman"/>
          <w:color w:val="000000"/>
          <w:sz w:val="24"/>
          <w:szCs w:val="24"/>
        </w:rPr>
        <w:t>Ethernet</w:t>
      </w:r>
      <w:proofErr w:type="spellEnd"/>
      <w:r w:rsidRPr="00EB63DD">
        <w:rPr>
          <w:rFonts w:ascii="Times New Roman" w:hAnsi="Times New Roman" w:cs="Times New Roman"/>
          <w:color w:val="000000"/>
          <w:sz w:val="24"/>
          <w:szCs w:val="24"/>
        </w:rPr>
        <w:t xml:space="preserve">/IP, </w:t>
      </w:r>
      <w:proofErr w:type="spellStart"/>
      <w:r w:rsidRPr="00EB63DD">
        <w:rPr>
          <w:rFonts w:ascii="Times New Roman" w:hAnsi="Times New Roman" w:cs="Times New Roman"/>
          <w:color w:val="000000"/>
          <w:sz w:val="24"/>
          <w:szCs w:val="24"/>
        </w:rPr>
        <w:t>Profinet</w:t>
      </w:r>
      <w:proofErr w:type="spellEnd"/>
      <w:r w:rsidRPr="00EB63DD">
        <w:rPr>
          <w:rFonts w:ascii="Times New Roman" w:hAnsi="Times New Roman" w:cs="Times New Roman"/>
          <w:color w:val="000000"/>
          <w:sz w:val="24"/>
          <w:szCs w:val="24"/>
        </w:rPr>
        <w:t xml:space="preserve">, </w:t>
      </w:r>
      <w:proofErr w:type="spellStart"/>
      <w:r w:rsidRPr="00EB63DD">
        <w:rPr>
          <w:rFonts w:ascii="Times New Roman" w:hAnsi="Times New Roman" w:cs="Times New Roman"/>
          <w:color w:val="000000"/>
          <w:sz w:val="24"/>
          <w:szCs w:val="24"/>
        </w:rPr>
        <w:t>Modbus</w:t>
      </w:r>
      <w:proofErr w:type="spellEnd"/>
      <w:r w:rsidRPr="00EB63DD">
        <w:rPr>
          <w:rFonts w:ascii="Times New Roman" w:hAnsi="Times New Roman" w:cs="Times New Roman"/>
          <w:color w:val="000000"/>
          <w:sz w:val="24"/>
          <w:szCs w:val="24"/>
        </w:rPr>
        <w:t xml:space="preserve"> TCP), что является важной составляющей системных решений</w:t>
      </w:r>
      <w:r>
        <w:rPr>
          <w:rFonts w:ascii="Times New Roman" w:hAnsi="Times New Roman" w:cs="Times New Roman"/>
          <w:color w:val="000000"/>
          <w:sz w:val="24"/>
          <w:szCs w:val="24"/>
        </w:rPr>
        <w:t xml:space="preserve"> для полномасштабных АСУ ТП.</w:t>
      </w:r>
    </w:p>
    <w:p w:rsidR="00D46BBD" w:rsidRDefault="00D46BBD" w:rsidP="006F408B">
      <w:pPr>
        <w:pStyle w:val="a3"/>
        <w:ind w:firstLine="720"/>
        <w:jc w:val="both"/>
        <w:rPr>
          <w:rFonts w:ascii="Times New Roman" w:hAnsi="Times New Roman" w:cs="Times New Roman"/>
          <w:sz w:val="24"/>
          <w:szCs w:val="24"/>
        </w:rPr>
      </w:pPr>
      <w:r w:rsidRPr="00D46BBD">
        <w:rPr>
          <w:rFonts w:ascii="Times New Roman" w:hAnsi="Times New Roman" w:cs="Times New Roman"/>
          <w:sz w:val="24"/>
          <w:szCs w:val="24"/>
        </w:rPr>
        <w:t>Основные проблемы полномасштабных АСУТП</w:t>
      </w:r>
      <w:r w:rsidR="00E56797">
        <w:rPr>
          <w:rStyle w:val="a7"/>
          <w:rFonts w:ascii="Times New Roman" w:hAnsi="Times New Roman" w:cs="Times New Roman"/>
          <w:sz w:val="24"/>
          <w:szCs w:val="24"/>
        </w:rPr>
        <w:footnoteReference w:id="2"/>
      </w:r>
      <w:r w:rsidRPr="00D46BBD">
        <w:rPr>
          <w:rFonts w:ascii="Times New Roman" w:hAnsi="Times New Roman" w:cs="Times New Roman"/>
          <w:sz w:val="24"/>
          <w:szCs w:val="24"/>
        </w:rPr>
        <w:t xml:space="preserve"> связывают с недостаточным техническим уровнем ПТК, </w:t>
      </w:r>
      <w:proofErr w:type="spellStart"/>
      <w:r w:rsidRPr="00D46BBD">
        <w:rPr>
          <w:rFonts w:ascii="Times New Roman" w:hAnsi="Times New Roman" w:cs="Times New Roman"/>
          <w:sz w:val="24"/>
          <w:szCs w:val="24"/>
        </w:rPr>
        <w:t>неотработанностью</w:t>
      </w:r>
      <w:proofErr w:type="spellEnd"/>
      <w:r w:rsidRPr="00D46BBD">
        <w:rPr>
          <w:rFonts w:ascii="Times New Roman" w:hAnsi="Times New Roman" w:cs="Times New Roman"/>
          <w:sz w:val="24"/>
          <w:szCs w:val="24"/>
        </w:rPr>
        <w:t xml:space="preserve"> алгоритмов управления и несовершенст</w:t>
      </w:r>
      <w:r>
        <w:rPr>
          <w:rFonts w:ascii="Times New Roman" w:hAnsi="Times New Roman" w:cs="Times New Roman"/>
          <w:sz w:val="24"/>
          <w:szCs w:val="24"/>
        </w:rPr>
        <w:t>вом технологии создания системы</w:t>
      </w:r>
      <w:r w:rsidRPr="00D46BBD">
        <w:rPr>
          <w:rFonts w:ascii="Times New Roman" w:hAnsi="Times New Roman" w:cs="Times New Roman"/>
          <w:sz w:val="24"/>
          <w:szCs w:val="24"/>
        </w:rPr>
        <w:t>. Эти проблем</w:t>
      </w:r>
      <w:r>
        <w:rPr>
          <w:rFonts w:ascii="Times New Roman" w:hAnsi="Times New Roman" w:cs="Times New Roman"/>
          <w:sz w:val="24"/>
          <w:szCs w:val="24"/>
        </w:rPr>
        <w:t>ы являются актуальными не толь</w:t>
      </w:r>
      <w:r w:rsidRPr="00D46BBD">
        <w:rPr>
          <w:rFonts w:ascii="Times New Roman" w:hAnsi="Times New Roman" w:cs="Times New Roman"/>
          <w:sz w:val="24"/>
          <w:szCs w:val="24"/>
        </w:rPr>
        <w:t xml:space="preserve">ко для электрогенерирующих компаний, но и для строящих </w:t>
      </w:r>
      <w:r>
        <w:rPr>
          <w:rFonts w:ascii="Times New Roman" w:hAnsi="Times New Roman" w:cs="Times New Roman"/>
          <w:sz w:val="24"/>
          <w:szCs w:val="24"/>
        </w:rPr>
        <w:t xml:space="preserve">собственных </w:t>
      </w:r>
      <w:r w:rsidRPr="00D46BBD">
        <w:rPr>
          <w:rFonts w:ascii="Times New Roman" w:hAnsi="Times New Roman" w:cs="Times New Roman"/>
          <w:sz w:val="24"/>
          <w:szCs w:val="24"/>
        </w:rPr>
        <w:t xml:space="preserve">электростанций </w:t>
      </w:r>
      <w:r>
        <w:rPr>
          <w:rFonts w:ascii="Times New Roman" w:hAnsi="Times New Roman" w:cs="Times New Roman"/>
          <w:sz w:val="24"/>
          <w:szCs w:val="24"/>
        </w:rPr>
        <w:t>промышленных компаний (ПАО «Газ</w:t>
      </w:r>
      <w:r w:rsidRPr="00D46BBD">
        <w:rPr>
          <w:rFonts w:ascii="Times New Roman" w:hAnsi="Times New Roman" w:cs="Times New Roman"/>
          <w:sz w:val="24"/>
          <w:szCs w:val="24"/>
        </w:rPr>
        <w:t xml:space="preserve">пром», нефтяные компании и др.). </w:t>
      </w:r>
    </w:p>
    <w:p w:rsidR="00441BC1" w:rsidRDefault="00D46BBD" w:rsidP="006F408B">
      <w:pPr>
        <w:pStyle w:val="a3"/>
        <w:ind w:firstLine="720"/>
        <w:jc w:val="both"/>
        <w:rPr>
          <w:rFonts w:ascii="Times New Roman" w:hAnsi="Times New Roman" w:cs="Times New Roman"/>
          <w:sz w:val="24"/>
          <w:szCs w:val="24"/>
        </w:rPr>
      </w:pPr>
      <w:r w:rsidRPr="00D46BBD">
        <w:rPr>
          <w:rFonts w:ascii="Times New Roman" w:hAnsi="Times New Roman" w:cs="Times New Roman"/>
          <w:sz w:val="24"/>
          <w:szCs w:val="24"/>
        </w:rPr>
        <w:t>Пробле</w:t>
      </w:r>
      <w:r>
        <w:rPr>
          <w:rFonts w:ascii="Times New Roman" w:hAnsi="Times New Roman" w:cs="Times New Roman"/>
          <w:sz w:val="24"/>
          <w:szCs w:val="24"/>
        </w:rPr>
        <w:t>ма технического уровня ПТК в по</w:t>
      </w:r>
      <w:r w:rsidRPr="00D46BBD">
        <w:rPr>
          <w:rFonts w:ascii="Times New Roman" w:hAnsi="Times New Roman" w:cs="Times New Roman"/>
          <w:sz w:val="24"/>
          <w:szCs w:val="24"/>
        </w:rPr>
        <w:t>следние годы во многом утратила свою остроту вследствие широкого применения (при разработке ПТК) достижен</w:t>
      </w:r>
      <w:r>
        <w:rPr>
          <w:rFonts w:ascii="Times New Roman" w:hAnsi="Times New Roman" w:cs="Times New Roman"/>
          <w:sz w:val="24"/>
          <w:szCs w:val="24"/>
        </w:rPr>
        <w:t>ий в области новых информацион</w:t>
      </w:r>
      <w:r w:rsidRPr="00D46BBD">
        <w:rPr>
          <w:rFonts w:ascii="Times New Roman" w:hAnsi="Times New Roman" w:cs="Times New Roman"/>
          <w:sz w:val="24"/>
          <w:szCs w:val="24"/>
        </w:rPr>
        <w:t xml:space="preserve">ных технологий и накопленного опыта по отработке инструментальных средств реализации типовых информационных и управляющих функций для впервые вводимых в </w:t>
      </w:r>
      <w:r>
        <w:rPr>
          <w:rFonts w:ascii="Times New Roman" w:hAnsi="Times New Roman" w:cs="Times New Roman"/>
          <w:sz w:val="24"/>
          <w:szCs w:val="24"/>
        </w:rPr>
        <w:t>действие полномасштабных АСУТП</w:t>
      </w:r>
      <w:r w:rsidRPr="00D46BBD">
        <w:rPr>
          <w:rFonts w:ascii="Times New Roman" w:hAnsi="Times New Roman" w:cs="Times New Roman"/>
          <w:sz w:val="24"/>
          <w:szCs w:val="24"/>
        </w:rPr>
        <w:t>. Однако, выходя за пределы типовых функций в направлении создания интеллектуальных А</w:t>
      </w:r>
      <w:r>
        <w:rPr>
          <w:rFonts w:ascii="Times New Roman" w:hAnsi="Times New Roman" w:cs="Times New Roman"/>
          <w:sz w:val="24"/>
          <w:szCs w:val="24"/>
        </w:rPr>
        <w:t>СУТП, следует признать, что воз</w:t>
      </w:r>
      <w:r w:rsidRPr="00D46BBD">
        <w:rPr>
          <w:rFonts w:ascii="Times New Roman" w:hAnsi="Times New Roman" w:cs="Times New Roman"/>
          <w:sz w:val="24"/>
          <w:szCs w:val="24"/>
        </w:rPr>
        <w:t>можности со</w:t>
      </w:r>
      <w:r w:rsidR="0014499D">
        <w:rPr>
          <w:rFonts w:ascii="Times New Roman" w:hAnsi="Times New Roman" w:cs="Times New Roman"/>
          <w:sz w:val="24"/>
          <w:szCs w:val="24"/>
        </w:rPr>
        <w:t>временных ПТК весьма ограничены, что требует постоянного внимания к разработке новых вычислительных комплексов и расчетных алгоритмов.</w:t>
      </w:r>
    </w:p>
    <w:p w:rsidR="00FB53B3" w:rsidRDefault="00FB53B3" w:rsidP="006F408B">
      <w:pPr>
        <w:pStyle w:val="a3"/>
        <w:ind w:firstLine="720"/>
        <w:jc w:val="both"/>
        <w:rPr>
          <w:rFonts w:ascii="Times New Roman" w:hAnsi="Times New Roman" w:cs="Times New Roman"/>
          <w:sz w:val="24"/>
          <w:szCs w:val="24"/>
        </w:rPr>
      </w:pPr>
      <w:r>
        <w:rPr>
          <w:rFonts w:ascii="Times New Roman" w:hAnsi="Times New Roman" w:cs="Times New Roman"/>
          <w:sz w:val="24"/>
          <w:szCs w:val="24"/>
        </w:rPr>
        <w:t>Основным направле</w:t>
      </w:r>
      <w:r w:rsidRPr="00FB53B3">
        <w:rPr>
          <w:rFonts w:ascii="Times New Roman" w:hAnsi="Times New Roman" w:cs="Times New Roman"/>
          <w:sz w:val="24"/>
          <w:szCs w:val="24"/>
        </w:rPr>
        <w:t>нием совершенствования технологии создания АСУТП ТЭС является разработка и реализация математических моделей теплоэнергетического оборудования как технологического объекта управления (ТОУ). При этом технология создания АСУТП как наукоемкого изделия должна быть расширена путем включ</w:t>
      </w:r>
      <w:r>
        <w:rPr>
          <w:rFonts w:ascii="Times New Roman" w:hAnsi="Times New Roman" w:cs="Times New Roman"/>
          <w:sz w:val="24"/>
          <w:szCs w:val="24"/>
        </w:rPr>
        <w:t>ения дополнительных этапов (эле</w:t>
      </w:r>
      <w:r w:rsidRPr="00FB53B3">
        <w:rPr>
          <w:rFonts w:ascii="Times New Roman" w:hAnsi="Times New Roman" w:cs="Times New Roman"/>
          <w:sz w:val="24"/>
          <w:szCs w:val="24"/>
        </w:rPr>
        <w:t>ментов), предполагающих разработку и применение матема</w:t>
      </w:r>
      <w:r>
        <w:rPr>
          <w:rFonts w:ascii="Times New Roman" w:hAnsi="Times New Roman" w:cs="Times New Roman"/>
          <w:sz w:val="24"/>
          <w:szCs w:val="24"/>
        </w:rPr>
        <w:t>тических моделей теплоэнергети</w:t>
      </w:r>
      <w:r w:rsidRPr="00FB53B3">
        <w:rPr>
          <w:rFonts w:ascii="Times New Roman" w:hAnsi="Times New Roman" w:cs="Times New Roman"/>
          <w:sz w:val="24"/>
          <w:szCs w:val="24"/>
        </w:rPr>
        <w:t>ческого оборудования на следующих стадиях создания АСУТП:</w:t>
      </w:r>
    </w:p>
    <w:p w:rsidR="00FB53B3" w:rsidRDefault="00FB53B3" w:rsidP="006F408B">
      <w:pPr>
        <w:pStyle w:val="a3"/>
        <w:ind w:firstLine="720"/>
        <w:jc w:val="both"/>
        <w:rPr>
          <w:rFonts w:ascii="Times New Roman" w:hAnsi="Times New Roman" w:cs="Times New Roman"/>
          <w:sz w:val="24"/>
          <w:szCs w:val="24"/>
        </w:rPr>
      </w:pPr>
      <w:r w:rsidRPr="00FB53B3">
        <w:rPr>
          <w:rFonts w:ascii="Times New Roman" w:hAnsi="Times New Roman" w:cs="Times New Roman"/>
          <w:sz w:val="24"/>
          <w:szCs w:val="24"/>
        </w:rPr>
        <w:t>на ста</w:t>
      </w:r>
      <w:r>
        <w:rPr>
          <w:rFonts w:ascii="Times New Roman" w:hAnsi="Times New Roman" w:cs="Times New Roman"/>
          <w:sz w:val="24"/>
          <w:szCs w:val="24"/>
        </w:rPr>
        <w:t>дии функционального проекти</w:t>
      </w:r>
      <w:r w:rsidRPr="00FB53B3">
        <w:rPr>
          <w:rFonts w:ascii="Times New Roman" w:hAnsi="Times New Roman" w:cs="Times New Roman"/>
          <w:sz w:val="24"/>
          <w:szCs w:val="24"/>
        </w:rPr>
        <w:t>рования – в виде универсальной «компьютерной» модели, используемой для отработки алгоритмов автоматического управления;</w:t>
      </w:r>
    </w:p>
    <w:p w:rsidR="00FB53B3" w:rsidRDefault="00FB53B3" w:rsidP="006F408B">
      <w:pPr>
        <w:pStyle w:val="a3"/>
        <w:ind w:firstLine="720"/>
        <w:jc w:val="both"/>
        <w:rPr>
          <w:rFonts w:ascii="Times New Roman" w:hAnsi="Times New Roman" w:cs="Times New Roman"/>
          <w:sz w:val="24"/>
          <w:szCs w:val="24"/>
        </w:rPr>
      </w:pPr>
      <w:r w:rsidRPr="00FB53B3">
        <w:rPr>
          <w:rFonts w:ascii="Times New Roman" w:hAnsi="Times New Roman" w:cs="Times New Roman"/>
          <w:sz w:val="24"/>
          <w:szCs w:val="24"/>
        </w:rPr>
        <w:t>на с</w:t>
      </w:r>
      <w:r>
        <w:rPr>
          <w:rFonts w:ascii="Times New Roman" w:hAnsi="Times New Roman" w:cs="Times New Roman"/>
          <w:sz w:val="24"/>
          <w:szCs w:val="24"/>
        </w:rPr>
        <w:t>тадии ввода в действие (техноло</w:t>
      </w:r>
      <w:r w:rsidRPr="00FB53B3">
        <w:rPr>
          <w:rFonts w:ascii="Times New Roman" w:hAnsi="Times New Roman" w:cs="Times New Roman"/>
          <w:sz w:val="24"/>
          <w:szCs w:val="24"/>
        </w:rPr>
        <w:t>гическое проектирование) – в виде модели реального времени, информационно совместимой с ПТК (например, реализуемой средствами ПТК) и используемой для отработки прикладного ПО основным</w:t>
      </w:r>
      <w:r>
        <w:rPr>
          <w:rFonts w:ascii="Times New Roman" w:hAnsi="Times New Roman" w:cs="Times New Roman"/>
          <w:sz w:val="24"/>
          <w:szCs w:val="24"/>
        </w:rPr>
        <w:t>и</w:t>
      </w:r>
      <w:r w:rsidRPr="00FB53B3">
        <w:rPr>
          <w:rFonts w:ascii="Times New Roman" w:hAnsi="Times New Roman" w:cs="Times New Roman"/>
          <w:sz w:val="24"/>
          <w:szCs w:val="24"/>
        </w:rPr>
        <w:t xml:space="preserve"> функциональным</w:t>
      </w:r>
      <w:r>
        <w:rPr>
          <w:rFonts w:ascii="Times New Roman" w:hAnsi="Times New Roman" w:cs="Times New Roman"/>
          <w:sz w:val="24"/>
          <w:szCs w:val="24"/>
        </w:rPr>
        <w:t>и</w:t>
      </w:r>
      <w:r w:rsidRPr="00FB53B3">
        <w:rPr>
          <w:rFonts w:ascii="Times New Roman" w:hAnsi="Times New Roman" w:cs="Times New Roman"/>
          <w:sz w:val="24"/>
          <w:szCs w:val="24"/>
        </w:rPr>
        <w:t xml:space="preserve"> задачам</w:t>
      </w:r>
      <w:r>
        <w:rPr>
          <w:rFonts w:ascii="Times New Roman" w:hAnsi="Times New Roman" w:cs="Times New Roman"/>
          <w:sz w:val="24"/>
          <w:szCs w:val="24"/>
        </w:rPr>
        <w:t>и</w:t>
      </w:r>
      <w:r w:rsidRPr="00FB53B3">
        <w:rPr>
          <w:rFonts w:ascii="Times New Roman" w:hAnsi="Times New Roman" w:cs="Times New Roman"/>
          <w:sz w:val="24"/>
          <w:szCs w:val="24"/>
        </w:rPr>
        <w:t xml:space="preserve"> АСУТП. </w:t>
      </w:r>
    </w:p>
    <w:p w:rsidR="00171B18" w:rsidRDefault="00FB53B3" w:rsidP="006F408B">
      <w:pPr>
        <w:pStyle w:val="a3"/>
        <w:ind w:firstLine="720"/>
        <w:jc w:val="both"/>
        <w:rPr>
          <w:rFonts w:ascii="Times New Roman" w:hAnsi="Times New Roman" w:cs="Times New Roman"/>
          <w:sz w:val="24"/>
          <w:szCs w:val="24"/>
        </w:rPr>
      </w:pPr>
      <w:r w:rsidRPr="00FB53B3">
        <w:rPr>
          <w:rFonts w:ascii="Times New Roman" w:hAnsi="Times New Roman" w:cs="Times New Roman"/>
          <w:sz w:val="24"/>
          <w:szCs w:val="24"/>
        </w:rPr>
        <w:t>Модели реального времени, информационно совместимые с ПТК, имеют многоцелевое назначение. Они должны использоваться как для своевременной подготовки персонала</w:t>
      </w:r>
      <w:r>
        <w:rPr>
          <w:rFonts w:ascii="Times New Roman" w:hAnsi="Times New Roman" w:cs="Times New Roman"/>
          <w:sz w:val="24"/>
          <w:szCs w:val="24"/>
        </w:rPr>
        <w:t xml:space="preserve"> пользователя системы</w:t>
      </w:r>
      <w:r w:rsidRPr="00FB53B3">
        <w:rPr>
          <w:rFonts w:ascii="Times New Roman" w:hAnsi="Times New Roman" w:cs="Times New Roman"/>
          <w:sz w:val="24"/>
          <w:szCs w:val="24"/>
        </w:rPr>
        <w:t xml:space="preserve"> в целях адекватного представления особенностей новой технологии и оперативного функционирования в новой системе, так и для активного участия в отработке прикладного ПО функциональных задач АСУТП при предвар</w:t>
      </w:r>
      <w:r>
        <w:rPr>
          <w:rFonts w:ascii="Times New Roman" w:hAnsi="Times New Roman" w:cs="Times New Roman"/>
          <w:sz w:val="24"/>
          <w:szCs w:val="24"/>
        </w:rPr>
        <w:t xml:space="preserve">и- </w:t>
      </w:r>
      <w:r>
        <w:rPr>
          <w:rFonts w:ascii="Times New Roman" w:hAnsi="Times New Roman" w:cs="Times New Roman"/>
          <w:sz w:val="24"/>
          <w:szCs w:val="24"/>
        </w:rPr>
        <w:lastRenderedPageBreak/>
        <w:t>тельном принятии ПО от пусконаладочной ор</w:t>
      </w:r>
      <w:r w:rsidRPr="00FB53B3">
        <w:rPr>
          <w:rFonts w:ascii="Times New Roman" w:hAnsi="Times New Roman" w:cs="Times New Roman"/>
          <w:sz w:val="24"/>
          <w:szCs w:val="24"/>
        </w:rPr>
        <w:t>ганиза</w:t>
      </w:r>
      <w:r>
        <w:rPr>
          <w:rFonts w:ascii="Times New Roman" w:hAnsi="Times New Roman" w:cs="Times New Roman"/>
          <w:sz w:val="24"/>
          <w:szCs w:val="24"/>
        </w:rPr>
        <w:t>ции на соответствующем цифровом полигоне.</w:t>
      </w:r>
    </w:p>
    <w:p w:rsidR="00470CAF" w:rsidRDefault="00470CAF" w:rsidP="006F408B">
      <w:pPr>
        <w:pStyle w:val="a3"/>
        <w:ind w:firstLine="720"/>
        <w:jc w:val="both"/>
        <w:rPr>
          <w:rFonts w:ascii="Times New Roman" w:hAnsi="Times New Roman" w:cs="Times New Roman"/>
          <w:sz w:val="24"/>
          <w:szCs w:val="24"/>
        </w:rPr>
      </w:pPr>
      <w:r w:rsidRPr="00470CAF">
        <w:rPr>
          <w:rFonts w:ascii="Times New Roman" w:hAnsi="Times New Roman" w:cs="Times New Roman"/>
          <w:sz w:val="24"/>
          <w:szCs w:val="24"/>
        </w:rPr>
        <w:t>В целом математические модели ТОУ для многоцелевого применения должны удовл</w:t>
      </w:r>
      <w:r>
        <w:rPr>
          <w:rFonts w:ascii="Times New Roman" w:hAnsi="Times New Roman" w:cs="Times New Roman"/>
          <w:sz w:val="24"/>
          <w:szCs w:val="24"/>
        </w:rPr>
        <w:t>етворять следующим требованиям</w:t>
      </w:r>
      <w:r w:rsidR="00406987">
        <w:rPr>
          <w:rStyle w:val="a7"/>
          <w:rFonts w:ascii="Times New Roman" w:hAnsi="Times New Roman" w:cs="Times New Roman"/>
          <w:sz w:val="24"/>
          <w:szCs w:val="24"/>
        </w:rPr>
        <w:footnoteReference w:id="3"/>
      </w:r>
      <w:r w:rsidRPr="00470CAF">
        <w:rPr>
          <w:rFonts w:ascii="Times New Roman" w:hAnsi="Times New Roman" w:cs="Times New Roman"/>
          <w:sz w:val="24"/>
          <w:szCs w:val="24"/>
        </w:rPr>
        <w:t>:</w:t>
      </w:r>
    </w:p>
    <w:p w:rsidR="00470CAF" w:rsidRDefault="00470CAF" w:rsidP="006F408B">
      <w:pPr>
        <w:pStyle w:val="a3"/>
        <w:ind w:firstLine="720"/>
        <w:jc w:val="both"/>
        <w:rPr>
          <w:rFonts w:ascii="Times New Roman" w:hAnsi="Times New Roman" w:cs="Times New Roman"/>
          <w:sz w:val="24"/>
          <w:szCs w:val="24"/>
        </w:rPr>
      </w:pPr>
      <w:r w:rsidRPr="00470CAF">
        <w:rPr>
          <w:rFonts w:ascii="Times New Roman" w:hAnsi="Times New Roman" w:cs="Times New Roman"/>
          <w:sz w:val="24"/>
          <w:szCs w:val="24"/>
        </w:rPr>
        <w:t>быть реализуемы</w:t>
      </w:r>
      <w:r w:rsidR="00491488">
        <w:rPr>
          <w:rFonts w:ascii="Times New Roman" w:hAnsi="Times New Roman" w:cs="Times New Roman"/>
          <w:sz w:val="24"/>
          <w:szCs w:val="24"/>
        </w:rPr>
        <w:t>ми</w:t>
      </w:r>
      <w:r w:rsidRPr="00470CAF">
        <w:rPr>
          <w:rFonts w:ascii="Times New Roman" w:hAnsi="Times New Roman" w:cs="Times New Roman"/>
          <w:sz w:val="24"/>
          <w:szCs w:val="24"/>
        </w:rPr>
        <w:t xml:space="preserve"> как с п</w:t>
      </w:r>
      <w:r>
        <w:rPr>
          <w:rFonts w:ascii="Times New Roman" w:hAnsi="Times New Roman" w:cs="Times New Roman"/>
          <w:sz w:val="24"/>
          <w:szCs w:val="24"/>
        </w:rPr>
        <w:t>омо</w:t>
      </w:r>
      <w:r w:rsidRPr="00470CAF">
        <w:rPr>
          <w:rFonts w:ascii="Times New Roman" w:hAnsi="Times New Roman" w:cs="Times New Roman"/>
          <w:sz w:val="24"/>
          <w:szCs w:val="24"/>
        </w:rPr>
        <w:t>щью универсальных систем имитационного моделирования сложных динамических систем («компьютерные» модели), так и средствами ПТК АСУТП (модели реального времени);</w:t>
      </w:r>
    </w:p>
    <w:p w:rsidR="00491488" w:rsidRDefault="00470CAF" w:rsidP="006F408B">
      <w:pPr>
        <w:pStyle w:val="a3"/>
        <w:ind w:firstLine="720"/>
        <w:jc w:val="both"/>
        <w:rPr>
          <w:rFonts w:ascii="Times New Roman" w:hAnsi="Times New Roman" w:cs="Times New Roman"/>
          <w:sz w:val="24"/>
          <w:szCs w:val="24"/>
        </w:rPr>
      </w:pPr>
      <w:r w:rsidRPr="00470CAF">
        <w:rPr>
          <w:rFonts w:ascii="Times New Roman" w:hAnsi="Times New Roman" w:cs="Times New Roman"/>
          <w:sz w:val="24"/>
          <w:szCs w:val="24"/>
        </w:rPr>
        <w:t>иметь открытую структуру, т.е. быть</w:t>
      </w:r>
      <w:r>
        <w:rPr>
          <w:rFonts w:ascii="Times New Roman" w:hAnsi="Times New Roman" w:cs="Times New Roman"/>
          <w:sz w:val="24"/>
          <w:szCs w:val="24"/>
        </w:rPr>
        <w:t xml:space="preserve"> обеспеч</w:t>
      </w:r>
      <w:r w:rsidR="00491488">
        <w:rPr>
          <w:rFonts w:ascii="Times New Roman" w:hAnsi="Times New Roman" w:cs="Times New Roman"/>
          <w:sz w:val="24"/>
          <w:szCs w:val="24"/>
        </w:rPr>
        <w:t>ивать</w:t>
      </w:r>
      <w:r>
        <w:rPr>
          <w:rFonts w:ascii="Times New Roman" w:hAnsi="Times New Roman" w:cs="Times New Roman"/>
          <w:sz w:val="24"/>
          <w:szCs w:val="24"/>
        </w:rPr>
        <w:t xml:space="preserve"> возможность перехо</w:t>
      </w:r>
      <w:r w:rsidRPr="00470CAF">
        <w:rPr>
          <w:rFonts w:ascii="Times New Roman" w:hAnsi="Times New Roman" w:cs="Times New Roman"/>
          <w:sz w:val="24"/>
          <w:szCs w:val="24"/>
        </w:rPr>
        <w:t>да от упрощенных структур к более полным, учитывающим</w:t>
      </w:r>
      <w:r>
        <w:rPr>
          <w:rFonts w:ascii="Times New Roman" w:hAnsi="Times New Roman" w:cs="Times New Roman"/>
          <w:sz w:val="24"/>
          <w:szCs w:val="24"/>
        </w:rPr>
        <w:t xml:space="preserve"> специфические особенности кон</w:t>
      </w:r>
      <w:r w:rsidRPr="00470CAF">
        <w:rPr>
          <w:rFonts w:ascii="Times New Roman" w:hAnsi="Times New Roman" w:cs="Times New Roman"/>
          <w:sz w:val="24"/>
          <w:szCs w:val="24"/>
        </w:rPr>
        <w:t>кретных установок;</w:t>
      </w:r>
    </w:p>
    <w:p w:rsidR="00470CAF" w:rsidRDefault="00470CAF" w:rsidP="006F408B">
      <w:pPr>
        <w:pStyle w:val="a3"/>
        <w:ind w:firstLine="720"/>
        <w:jc w:val="both"/>
        <w:rPr>
          <w:rFonts w:ascii="Times New Roman" w:hAnsi="Times New Roman" w:cs="Times New Roman"/>
          <w:sz w:val="24"/>
          <w:szCs w:val="24"/>
        </w:rPr>
      </w:pPr>
      <w:r w:rsidRPr="00470CAF">
        <w:rPr>
          <w:rFonts w:ascii="Times New Roman" w:hAnsi="Times New Roman" w:cs="Times New Roman"/>
          <w:sz w:val="24"/>
          <w:szCs w:val="24"/>
        </w:rPr>
        <w:t>быть всережимными и ориентирован</w:t>
      </w:r>
      <w:r w:rsidR="00491488">
        <w:rPr>
          <w:rFonts w:ascii="Times New Roman" w:hAnsi="Times New Roman" w:cs="Times New Roman"/>
          <w:sz w:val="24"/>
          <w:szCs w:val="24"/>
        </w:rPr>
        <w:t>н</w:t>
      </w:r>
      <w:r w:rsidRPr="00470CAF">
        <w:rPr>
          <w:rFonts w:ascii="Times New Roman" w:hAnsi="Times New Roman" w:cs="Times New Roman"/>
          <w:sz w:val="24"/>
          <w:szCs w:val="24"/>
        </w:rPr>
        <w:t>ы</w:t>
      </w:r>
      <w:r w:rsidR="00491488">
        <w:rPr>
          <w:rFonts w:ascii="Times New Roman" w:hAnsi="Times New Roman" w:cs="Times New Roman"/>
          <w:sz w:val="24"/>
          <w:szCs w:val="24"/>
        </w:rPr>
        <w:t>ми</w:t>
      </w:r>
      <w:r w:rsidRPr="00470CAF">
        <w:rPr>
          <w:rFonts w:ascii="Times New Roman" w:hAnsi="Times New Roman" w:cs="Times New Roman"/>
          <w:sz w:val="24"/>
          <w:szCs w:val="24"/>
        </w:rPr>
        <w:t xml:space="preserve"> на решение широкого класса задач управления и диагностирования ТОУ;</w:t>
      </w:r>
    </w:p>
    <w:p w:rsidR="00470CAF" w:rsidRDefault="00470CAF" w:rsidP="006F408B">
      <w:pPr>
        <w:pStyle w:val="a3"/>
        <w:ind w:firstLine="720"/>
        <w:jc w:val="both"/>
        <w:rPr>
          <w:rFonts w:ascii="Times New Roman" w:hAnsi="Times New Roman" w:cs="Times New Roman"/>
          <w:sz w:val="24"/>
          <w:szCs w:val="24"/>
        </w:rPr>
      </w:pPr>
      <w:r w:rsidRPr="00470CAF">
        <w:rPr>
          <w:rFonts w:ascii="Times New Roman" w:hAnsi="Times New Roman" w:cs="Times New Roman"/>
          <w:sz w:val="24"/>
          <w:szCs w:val="24"/>
        </w:rPr>
        <w:t>предусматривать возможность проверки их адекватности с учетом результатов функционирования реального ТОУ.</w:t>
      </w:r>
    </w:p>
    <w:p w:rsidR="00FB53B3" w:rsidRDefault="00FB53B3" w:rsidP="006F408B">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Все вышеописанные характеристики инновационных полномасштабных АСУ ТП позволяют естественным образом интегрировать их в цифровую модель ТЭС </w:t>
      </w:r>
      <w:r w:rsidR="00D12BB0">
        <w:rPr>
          <w:rFonts w:ascii="Times New Roman" w:hAnsi="Times New Roman" w:cs="Times New Roman"/>
          <w:sz w:val="24"/>
          <w:szCs w:val="24"/>
        </w:rPr>
        <w:t>–</w:t>
      </w:r>
      <w:r>
        <w:rPr>
          <w:rFonts w:ascii="Times New Roman" w:hAnsi="Times New Roman" w:cs="Times New Roman"/>
          <w:sz w:val="24"/>
          <w:szCs w:val="24"/>
        </w:rPr>
        <w:t xml:space="preserve"> </w:t>
      </w:r>
      <w:r w:rsidR="00D12BB0" w:rsidRPr="00D12BB0">
        <w:rPr>
          <w:rFonts w:ascii="Times New Roman" w:hAnsi="Times New Roman" w:cs="Times New Roman"/>
          <w:i/>
          <w:sz w:val="24"/>
          <w:szCs w:val="24"/>
        </w:rPr>
        <w:t>цифровую станцию</w:t>
      </w:r>
      <w:r w:rsidR="00D12BB0">
        <w:rPr>
          <w:rFonts w:ascii="Times New Roman" w:hAnsi="Times New Roman" w:cs="Times New Roman"/>
          <w:sz w:val="24"/>
          <w:szCs w:val="24"/>
        </w:rPr>
        <w:t>, которая будет описана нижи.</w:t>
      </w:r>
    </w:p>
    <w:p w:rsidR="003C15E9" w:rsidRDefault="003C15E9" w:rsidP="003C15E9">
      <w:pPr>
        <w:pStyle w:val="a3"/>
        <w:jc w:val="both"/>
        <w:rPr>
          <w:rFonts w:ascii="Times New Roman" w:hAnsi="Times New Roman" w:cs="Times New Roman"/>
          <w:i/>
          <w:sz w:val="24"/>
          <w:szCs w:val="24"/>
        </w:rPr>
      </w:pPr>
    </w:p>
    <w:p w:rsidR="00013984" w:rsidRPr="003C15E9" w:rsidRDefault="00013984" w:rsidP="003C15E9">
      <w:pPr>
        <w:pStyle w:val="a3"/>
        <w:jc w:val="both"/>
        <w:rPr>
          <w:rFonts w:ascii="Times New Roman" w:hAnsi="Times New Roman" w:cs="Times New Roman"/>
          <w:i/>
          <w:sz w:val="24"/>
          <w:szCs w:val="24"/>
        </w:rPr>
      </w:pPr>
      <w:r w:rsidRPr="003C15E9">
        <w:rPr>
          <w:rFonts w:ascii="Times New Roman" w:hAnsi="Times New Roman" w:cs="Times New Roman"/>
          <w:i/>
          <w:sz w:val="24"/>
          <w:szCs w:val="24"/>
        </w:rPr>
        <w:t>Технологии АСКУЭ</w:t>
      </w:r>
      <w:r w:rsidR="00C7330F">
        <w:rPr>
          <w:rFonts w:ascii="Times New Roman" w:hAnsi="Times New Roman" w:cs="Times New Roman"/>
          <w:i/>
          <w:sz w:val="24"/>
          <w:szCs w:val="24"/>
        </w:rPr>
        <w:t xml:space="preserve"> (АИИС КУЭ)</w:t>
      </w:r>
    </w:p>
    <w:p w:rsidR="003C15E9" w:rsidRDefault="003C15E9" w:rsidP="003C15E9">
      <w:pPr>
        <w:pStyle w:val="Default"/>
        <w:ind w:firstLine="709"/>
        <w:jc w:val="both"/>
      </w:pPr>
      <w:r>
        <w:t>АСКУЭ, или АИИС</w:t>
      </w:r>
      <w:r w:rsidR="00C7330F">
        <w:t xml:space="preserve"> </w:t>
      </w:r>
      <w:r>
        <w:t>КУЭ, представляет собой интеллектуальную систему</w:t>
      </w:r>
      <w:r w:rsidRPr="003C15E9">
        <w:t xml:space="preserve"> </w:t>
      </w:r>
      <w:r>
        <w:t xml:space="preserve">коммерческого </w:t>
      </w:r>
      <w:r w:rsidRPr="003C15E9">
        <w:t>учета электроэнергии</w:t>
      </w:r>
      <w:r>
        <w:t xml:space="preserve"> -</w:t>
      </w:r>
      <w:r w:rsidRPr="003C15E9">
        <w:t xml:space="preserve"> совокупность функционально объединенных устройств, предназначенная для измерения количества и иных параметров электрической энергии, определения объема мощности, автоматизированного сбора, передачи показаний приборов учета электрической энергии (мощности), обеспечивающая информационный обмен, хранение показаний приборов учета электрической энергии (мощности), предоставление информации о результатах измерения количества и иных параметров электрической энергии, определения объема мощности субъектам электроэнергетики и потребителям электрической энергии (мощности) реализующая механизмы управления электропотреблением. </w:t>
      </w:r>
    </w:p>
    <w:p w:rsidR="003C15E9" w:rsidRPr="003C15E9" w:rsidRDefault="003C15E9" w:rsidP="003C15E9">
      <w:pPr>
        <w:pStyle w:val="Default"/>
        <w:ind w:firstLine="709"/>
        <w:jc w:val="both"/>
      </w:pPr>
      <w:r w:rsidRPr="003C15E9">
        <w:t>Технические требования к устройствам интеллектуальной системы учета электрической энергии (мощности) устанавливаются в соответствии с законодательством Российской Федерации о рынках электрической энергии (мощности), о техническом регулировании и законодательством Российской Федерации об обеспечении единства измерений.</w:t>
      </w:r>
    </w:p>
    <w:p w:rsidR="00084E37" w:rsidRPr="00084E37" w:rsidRDefault="00084E37" w:rsidP="00084E37">
      <w:pPr>
        <w:autoSpaceDE w:val="0"/>
        <w:autoSpaceDN w:val="0"/>
        <w:adjustRightInd w:val="0"/>
        <w:spacing w:after="0" w:line="240" w:lineRule="auto"/>
        <w:ind w:firstLine="720"/>
        <w:jc w:val="both"/>
        <w:rPr>
          <w:rFonts w:ascii="Times New Roman" w:hAnsi="Times New Roman" w:cs="Times New Roman"/>
          <w:color w:val="000000"/>
          <w:sz w:val="24"/>
          <w:szCs w:val="24"/>
        </w:rPr>
      </w:pPr>
      <w:r w:rsidRPr="00084E37">
        <w:rPr>
          <w:rFonts w:ascii="Times New Roman" w:hAnsi="Times New Roman" w:cs="Times New Roman"/>
          <w:color w:val="000000"/>
          <w:sz w:val="24"/>
          <w:szCs w:val="24"/>
        </w:rPr>
        <w:t xml:space="preserve">Интеллектуальные системы учета электроэнергии </w:t>
      </w:r>
      <w:r>
        <w:rPr>
          <w:rFonts w:ascii="Times New Roman" w:hAnsi="Times New Roman" w:cs="Times New Roman"/>
          <w:color w:val="000000"/>
          <w:sz w:val="24"/>
          <w:szCs w:val="24"/>
        </w:rPr>
        <w:t>АСКУЭ (АИИС</w:t>
      </w:r>
      <w:r w:rsidR="00C7330F">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КУЭ) для генерирующих компаний</w:t>
      </w:r>
      <w:r w:rsidRPr="00084E37">
        <w:rPr>
          <w:rFonts w:ascii="Times New Roman" w:hAnsi="Times New Roman" w:cs="Times New Roman"/>
          <w:color w:val="000000"/>
          <w:sz w:val="24"/>
          <w:szCs w:val="24"/>
        </w:rPr>
        <w:t xml:space="preserve"> включают </w:t>
      </w:r>
      <w:r>
        <w:rPr>
          <w:rFonts w:ascii="Times New Roman" w:hAnsi="Times New Roman" w:cs="Times New Roman"/>
          <w:color w:val="000000"/>
          <w:sz w:val="24"/>
          <w:szCs w:val="24"/>
        </w:rPr>
        <w:t xml:space="preserve">в себя </w:t>
      </w:r>
      <w:r w:rsidRPr="00084E37">
        <w:rPr>
          <w:rFonts w:ascii="Times New Roman" w:hAnsi="Times New Roman" w:cs="Times New Roman"/>
          <w:color w:val="000000"/>
          <w:sz w:val="24"/>
          <w:szCs w:val="24"/>
        </w:rPr>
        <w:t xml:space="preserve">следующие подсистемы: </w:t>
      </w:r>
    </w:p>
    <w:p w:rsidR="00084E37" w:rsidRPr="00084E37" w:rsidRDefault="00C7330F" w:rsidP="00084E37">
      <w:pPr>
        <w:autoSpaceDE w:val="0"/>
        <w:autoSpaceDN w:val="0"/>
        <w:adjustRightInd w:val="0"/>
        <w:spacing w:after="27"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ин</w:t>
      </w:r>
      <w:r w:rsidR="00084E37" w:rsidRPr="00084E37">
        <w:rPr>
          <w:rFonts w:ascii="Times New Roman" w:hAnsi="Times New Roman" w:cs="Times New Roman"/>
          <w:color w:val="000000"/>
          <w:sz w:val="24"/>
          <w:szCs w:val="24"/>
        </w:rPr>
        <w:t xml:space="preserve">формационно-измерительный комплекс </w:t>
      </w:r>
      <w:r w:rsidR="00084E37">
        <w:rPr>
          <w:rFonts w:ascii="Times New Roman" w:hAnsi="Times New Roman" w:cs="Times New Roman"/>
          <w:color w:val="000000"/>
          <w:sz w:val="24"/>
          <w:szCs w:val="24"/>
        </w:rPr>
        <w:t>(</w:t>
      </w:r>
      <w:r w:rsidR="00084E37" w:rsidRPr="00084E37">
        <w:rPr>
          <w:rFonts w:ascii="Times New Roman" w:hAnsi="Times New Roman" w:cs="Times New Roman"/>
          <w:color w:val="000000"/>
          <w:sz w:val="24"/>
          <w:szCs w:val="24"/>
        </w:rPr>
        <w:t xml:space="preserve">ИИК) - объединяет функции, выполняемые измерительными трансформаторами и </w:t>
      </w:r>
      <w:r w:rsidR="00084E37">
        <w:rPr>
          <w:rFonts w:ascii="Times New Roman" w:hAnsi="Times New Roman" w:cs="Times New Roman"/>
          <w:color w:val="000000"/>
          <w:sz w:val="24"/>
          <w:szCs w:val="24"/>
        </w:rPr>
        <w:t>ин</w:t>
      </w:r>
      <w:r>
        <w:rPr>
          <w:rFonts w:ascii="Times New Roman" w:hAnsi="Times New Roman" w:cs="Times New Roman"/>
          <w:color w:val="000000"/>
          <w:sz w:val="24"/>
          <w:szCs w:val="24"/>
        </w:rPr>
        <w:t xml:space="preserve">теллектуальными </w:t>
      </w:r>
      <w:r w:rsidR="00084E37" w:rsidRPr="00084E37">
        <w:rPr>
          <w:rFonts w:ascii="Times New Roman" w:hAnsi="Times New Roman" w:cs="Times New Roman"/>
          <w:color w:val="000000"/>
          <w:sz w:val="24"/>
          <w:szCs w:val="24"/>
        </w:rPr>
        <w:t>приборами учета, а также функции измерения значений электроэнергии и мощности, их хранения в течение установленного времени и выдачи по запросам ИВК или инициативно, а также функции объекта диспетчерского управления</w:t>
      </w:r>
      <w:r>
        <w:rPr>
          <w:rFonts w:ascii="Times New Roman" w:hAnsi="Times New Roman" w:cs="Times New Roman"/>
          <w:color w:val="000000"/>
          <w:sz w:val="24"/>
          <w:szCs w:val="24"/>
        </w:rPr>
        <w:t>;</w:t>
      </w:r>
      <w:r w:rsidR="00084E37" w:rsidRPr="00084E37">
        <w:rPr>
          <w:rFonts w:ascii="Times New Roman" w:hAnsi="Times New Roman" w:cs="Times New Roman"/>
          <w:color w:val="000000"/>
          <w:sz w:val="24"/>
          <w:szCs w:val="24"/>
        </w:rPr>
        <w:t xml:space="preserve"> </w:t>
      </w:r>
    </w:p>
    <w:p w:rsidR="00084E37" w:rsidRPr="00084E37" w:rsidRDefault="00C7330F" w:rsidP="00084E37">
      <w:pPr>
        <w:autoSpaceDE w:val="0"/>
        <w:autoSpaceDN w:val="0"/>
        <w:adjustRightInd w:val="0"/>
        <w:spacing w:after="27" w:line="240" w:lineRule="auto"/>
        <w:ind w:firstLine="720"/>
        <w:jc w:val="both"/>
        <w:rPr>
          <w:rFonts w:ascii="Times New Roman" w:hAnsi="Times New Roman" w:cs="Times New Roman"/>
          <w:color w:val="000000"/>
          <w:sz w:val="24"/>
          <w:szCs w:val="24"/>
        </w:rPr>
      </w:pPr>
      <w:r w:rsidRPr="00C7330F">
        <w:rPr>
          <w:rFonts w:ascii="Times New Roman" w:hAnsi="Times New Roman" w:cs="Times New Roman"/>
          <w:bCs/>
          <w:color w:val="000000"/>
          <w:sz w:val="24"/>
          <w:szCs w:val="24"/>
        </w:rPr>
        <w:t>и</w:t>
      </w:r>
      <w:r w:rsidR="00084E37" w:rsidRPr="00084E37">
        <w:rPr>
          <w:rFonts w:ascii="Times New Roman" w:hAnsi="Times New Roman" w:cs="Times New Roman"/>
          <w:color w:val="000000"/>
          <w:sz w:val="24"/>
          <w:szCs w:val="24"/>
        </w:rPr>
        <w:t>нформационно-вычислительный комплекс объекта электроэнергетики (далее - ИВКЭ) - выполняет функции сбора, первичной обработки и хранения данных учета, полученных от ИИК, а также функции преобразования форматов и протоколов передачи данных и выдачу данных учета по запросам ИВК. В качестве ИВКЭ могут выступать устройства сбора и передачи данных (УСПД), концентраторы, контроллеры, обеспечивающие доступ к информации по учёту электроэнергии на уровне ИИК. Допускается организация удаленного сбора данных без применения ИВКЭ в соответствии с проектным решением</w:t>
      </w:r>
      <w:r>
        <w:rPr>
          <w:rFonts w:ascii="Times New Roman" w:hAnsi="Times New Roman" w:cs="Times New Roman"/>
          <w:color w:val="000000"/>
          <w:sz w:val="24"/>
          <w:szCs w:val="24"/>
        </w:rPr>
        <w:t>;</w:t>
      </w:r>
    </w:p>
    <w:p w:rsidR="00084E37" w:rsidRDefault="00C7330F" w:rsidP="00084E37">
      <w:pPr>
        <w:autoSpaceDE w:val="0"/>
        <w:autoSpaceDN w:val="0"/>
        <w:adjustRightInd w:val="0"/>
        <w:spacing w:after="0" w:line="240" w:lineRule="auto"/>
        <w:ind w:firstLine="720"/>
        <w:jc w:val="both"/>
        <w:rPr>
          <w:rFonts w:ascii="Times New Roman" w:hAnsi="Times New Roman" w:cs="Times New Roman"/>
          <w:color w:val="000000"/>
          <w:sz w:val="24"/>
          <w:szCs w:val="24"/>
        </w:rPr>
      </w:pPr>
      <w:r w:rsidRPr="00C7330F">
        <w:rPr>
          <w:rFonts w:ascii="Times New Roman" w:hAnsi="Times New Roman" w:cs="Times New Roman"/>
          <w:bCs/>
          <w:color w:val="000000"/>
          <w:sz w:val="24"/>
          <w:szCs w:val="24"/>
        </w:rPr>
        <w:lastRenderedPageBreak/>
        <w:t>и</w:t>
      </w:r>
      <w:r w:rsidR="00084E37" w:rsidRPr="00084E37">
        <w:rPr>
          <w:rFonts w:ascii="Times New Roman" w:hAnsi="Times New Roman" w:cs="Times New Roman"/>
          <w:color w:val="000000"/>
          <w:sz w:val="24"/>
          <w:szCs w:val="24"/>
        </w:rPr>
        <w:t xml:space="preserve">нформационно-вычислительный комплекс сбора и обработки данных верхнего уровня (далее - ИВК ВУ) – выполняет функции запроса данных учета и вспомогательной информации от ИВКЭ или ИИК, их </w:t>
      </w:r>
      <w:proofErr w:type="spellStart"/>
      <w:r w:rsidR="00084E37" w:rsidRPr="00084E37">
        <w:rPr>
          <w:rFonts w:ascii="Times New Roman" w:hAnsi="Times New Roman" w:cs="Times New Roman"/>
          <w:color w:val="000000"/>
          <w:sz w:val="24"/>
          <w:szCs w:val="24"/>
        </w:rPr>
        <w:t>достоверизации</w:t>
      </w:r>
      <w:proofErr w:type="spellEnd"/>
      <w:r w:rsidR="00084E37" w:rsidRPr="00084E37">
        <w:rPr>
          <w:rFonts w:ascii="Times New Roman" w:hAnsi="Times New Roman" w:cs="Times New Roman"/>
          <w:color w:val="000000"/>
          <w:sz w:val="24"/>
          <w:szCs w:val="24"/>
        </w:rPr>
        <w:t>, консолидации, хранения, анализа и представления, а также функции удаленного управления ИИК и ИВКЭ</w:t>
      </w:r>
      <w:r>
        <w:rPr>
          <w:rFonts w:ascii="Times New Roman" w:hAnsi="Times New Roman" w:cs="Times New Roman"/>
          <w:color w:val="000000"/>
          <w:sz w:val="24"/>
          <w:szCs w:val="24"/>
        </w:rPr>
        <w:t>;</w:t>
      </w:r>
    </w:p>
    <w:p w:rsidR="00C7330F" w:rsidRPr="00C7330F" w:rsidRDefault="00C7330F" w:rsidP="00C7330F">
      <w:pPr>
        <w:autoSpaceDE w:val="0"/>
        <w:autoSpaceDN w:val="0"/>
        <w:adjustRightInd w:val="0"/>
        <w:spacing w:after="27"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с</w:t>
      </w:r>
      <w:r w:rsidRPr="00C7330F">
        <w:rPr>
          <w:rFonts w:ascii="Times New Roman" w:hAnsi="Times New Roman" w:cs="Times New Roman"/>
          <w:color w:val="000000"/>
          <w:sz w:val="24"/>
          <w:szCs w:val="24"/>
        </w:rPr>
        <w:t xml:space="preserve">истема сбора и передачи данных (ССПД), технические средства приема-передачи данных (оборудование </w:t>
      </w:r>
      <w:r>
        <w:rPr>
          <w:rFonts w:ascii="Times New Roman" w:hAnsi="Times New Roman" w:cs="Times New Roman"/>
          <w:color w:val="000000"/>
          <w:sz w:val="24"/>
          <w:szCs w:val="24"/>
        </w:rPr>
        <w:t>локальной вычислительной сети (</w:t>
      </w:r>
      <w:r w:rsidRPr="00C7330F">
        <w:rPr>
          <w:rFonts w:ascii="Times New Roman" w:hAnsi="Times New Roman" w:cs="Times New Roman"/>
          <w:color w:val="000000"/>
          <w:sz w:val="24"/>
          <w:szCs w:val="24"/>
        </w:rPr>
        <w:t>ЛВС</w:t>
      </w:r>
      <w:r>
        <w:rPr>
          <w:rFonts w:ascii="Times New Roman" w:hAnsi="Times New Roman" w:cs="Times New Roman"/>
          <w:color w:val="000000"/>
          <w:sz w:val="24"/>
          <w:szCs w:val="24"/>
        </w:rPr>
        <w:t>)</w:t>
      </w:r>
      <w:r w:rsidRPr="00C7330F">
        <w:rPr>
          <w:rFonts w:ascii="Times New Roman" w:hAnsi="Times New Roman" w:cs="Times New Roman"/>
          <w:color w:val="000000"/>
          <w:sz w:val="24"/>
          <w:szCs w:val="24"/>
        </w:rPr>
        <w:t xml:space="preserve"> АИИС КУЭ, кабельная инфраструктура, средства передачи информации) - выполняют функции передачи данных учета и вспомогательной информации между функциональными элементами комплекса учета с требуемым уровнем надежности и скорости передачи. </w:t>
      </w:r>
    </w:p>
    <w:p w:rsidR="00C7330F" w:rsidRPr="00C7330F" w:rsidRDefault="00C7330F" w:rsidP="00C7330F">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с</w:t>
      </w:r>
      <w:r w:rsidRPr="00C7330F">
        <w:rPr>
          <w:rFonts w:ascii="Times New Roman" w:hAnsi="Times New Roman" w:cs="Times New Roman"/>
          <w:color w:val="000000"/>
          <w:sz w:val="24"/>
          <w:szCs w:val="24"/>
        </w:rPr>
        <w:t xml:space="preserve">истема обеспечения единого времени </w:t>
      </w:r>
      <w:r>
        <w:rPr>
          <w:rFonts w:ascii="Times New Roman" w:hAnsi="Times New Roman" w:cs="Times New Roman"/>
          <w:color w:val="000000"/>
          <w:sz w:val="24"/>
          <w:szCs w:val="24"/>
        </w:rPr>
        <w:t xml:space="preserve">(СОЕВ) </w:t>
      </w:r>
      <w:r w:rsidRPr="00C7330F">
        <w:rPr>
          <w:rFonts w:ascii="Times New Roman" w:hAnsi="Times New Roman" w:cs="Times New Roman"/>
          <w:color w:val="000000"/>
          <w:sz w:val="24"/>
          <w:szCs w:val="24"/>
        </w:rPr>
        <w:t xml:space="preserve">– обеспечивающая синхронизацию единого времени во всех элементах системы учета в соответствии с единым календарным временем. </w:t>
      </w:r>
    </w:p>
    <w:p w:rsidR="00084E37" w:rsidRPr="00331185" w:rsidRDefault="00084E37" w:rsidP="00084E37">
      <w:pPr>
        <w:pStyle w:val="Default"/>
        <w:ind w:firstLine="709"/>
        <w:jc w:val="both"/>
        <w:rPr>
          <w:color w:val="000000" w:themeColor="text1"/>
        </w:rPr>
      </w:pPr>
      <w:r>
        <w:t>О</w:t>
      </w:r>
      <w:r w:rsidRPr="00331185">
        <w:t>дним из приоритетных направлений развития</w:t>
      </w:r>
      <w:r w:rsidR="005F4BBB">
        <w:t xml:space="preserve"> </w:t>
      </w:r>
      <w:r w:rsidR="005F4BBB" w:rsidRPr="00C7330F">
        <w:t>ССПД</w:t>
      </w:r>
      <w:r w:rsidRPr="00331185">
        <w:t xml:space="preserve"> интеллектуальных систем учета электроэнергии является переход к стандартным протоколам передачи данных приборов учета электроэнергии, обеспечивающих защиту данных от несанкционированного вмешательства, в целях обеспечения интеграции данных в вышестоящие уровни системы учета электроэнергии по принципу «</w:t>
      </w:r>
      <w:proofErr w:type="spellStart"/>
      <w:r w:rsidRPr="00331185">
        <w:t>plug&amp;play</w:t>
      </w:r>
      <w:proofErr w:type="spellEnd"/>
      <w:r w:rsidRPr="00331185">
        <w:t>».</w:t>
      </w:r>
    </w:p>
    <w:p w:rsidR="008027EF" w:rsidRDefault="008027EF" w:rsidP="008027EF">
      <w:pPr>
        <w:pStyle w:val="Default"/>
        <w:ind w:firstLine="709"/>
        <w:jc w:val="both"/>
        <w:rPr>
          <w:color w:val="000000" w:themeColor="text1"/>
        </w:rPr>
      </w:pPr>
      <w:r>
        <w:rPr>
          <w:color w:val="000000" w:themeColor="text1"/>
        </w:rPr>
        <w:t>АСКУЭ (АИИСКУЭ)</w:t>
      </w:r>
      <w:r w:rsidRPr="008027EF">
        <w:rPr>
          <w:color w:val="000000" w:themeColor="text1"/>
        </w:rPr>
        <w:t xml:space="preserve"> обеспечивает информационную базу для расчетов взаимных обязательств (требований) субъектов рынков и инфраструктурных организаций, для управления потреблением электроэнергии (мощности) и управления потерями электроэнергии в электрических сетях сетевых организаций.</w:t>
      </w:r>
      <w:r>
        <w:rPr>
          <w:color w:val="000000" w:themeColor="text1"/>
        </w:rPr>
        <w:t xml:space="preserve"> Основной функциональной единицей рассматриваемой системы является интеллектуальный прибор учета электроэнергии (ИПУЭ)</w:t>
      </w:r>
      <w:r w:rsidR="005F4BBB">
        <w:rPr>
          <w:color w:val="000000" w:themeColor="text1"/>
        </w:rPr>
        <w:t xml:space="preserve"> («интеллектуальный счетчик»)</w:t>
      </w:r>
      <w:r>
        <w:rPr>
          <w:color w:val="000000" w:themeColor="text1"/>
        </w:rPr>
        <w:t>.</w:t>
      </w:r>
    </w:p>
    <w:p w:rsidR="008027EF" w:rsidRPr="008027EF" w:rsidRDefault="008027EF" w:rsidP="008027EF">
      <w:pPr>
        <w:pStyle w:val="Default"/>
        <w:ind w:firstLine="709"/>
        <w:jc w:val="both"/>
      </w:pPr>
      <w:r w:rsidRPr="008027EF">
        <w:rPr>
          <w:bCs/>
        </w:rPr>
        <w:t xml:space="preserve">Так как в настоящее время отсутствует нормативное определение понятия ИПУЭ, для целей описания данной технологии будем исходить из обычая употребления данного понятия, смежных нормативных терминов и наименования технологии. Таким образом, в общем случае ИПУЭ </w:t>
      </w:r>
      <w:r w:rsidRPr="008027EF">
        <w:t xml:space="preserve">- прибор </w:t>
      </w:r>
      <w:r>
        <w:t xml:space="preserve">коммерческого </w:t>
      </w:r>
      <w:r w:rsidRPr="008027EF">
        <w:t>учета электрической энергии, присоединенный (интегрированный) к интеллектуальной системе учета электрической энергии (мощности)</w:t>
      </w:r>
      <w:r>
        <w:t xml:space="preserve"> АСКУЭ (АИИСКУЭ)</w:t>
      </w:r>
      <w:r w:rsidRPr="008027EF">
        <w:t xml:space="preserve"> и соответствующий требованиям применимых нормативных правовых актов Российской Федерации, технических регламентов и документов по стандартизации.</w:t>
      </w:r>
    </w:p>
    <w:p w:rsidR="002527DC" w:rsidRPr="002527DC" w:rsidRDefault="002527DC" w:rsidP="002527DC">
      <w:pPr>
        <w:pStyle w:val="Default"/>
        <w:ind w:firstLine="709"/>
        <w:jc w:val="both"/>
      </w:pPr>
      <w:r w:rsidRPr="002527DC">
        <w:t xml:space="preserve">В общем случае в функции ИПУЭ входят: </w:t>
      </w:r>
    </w:p>
    <w:p w:rsidR="002527DC" w:rsidRPr="002527DC" w:rsidRDefault="002527DC" w:rsidP="002527DC">
      <w:pPr>
        <w:pStyle w:val="Default"/>
        <w:ind w:firstLine="709"/>
        <w:jc w:val="both"/>
      </w:pPr>
      <w:r w:rsidRPr="002527DC">
        <w:t>автоматизированные измерения, сбор, хранение и первичная обработка данных;</w:t>
      </w:r>
    </w:p>
    <w:p w:rsidR="002527DC" w:rsidRPr="002527DC" w:rsidRDefault="002527DC" w:rsidP="002527DC">
      <w:pPr>
        <w:pStyle w:val="Default"/>
        <w:ind w:firstLine="709"/>
        <w:jc w:val="both"/>
      </w:pPr>
      <w:r w:rsidRPr="002527DC">
        <w:t>передача результатов измерений электрической энергии, других параметров режима (токи, напряжения, частота, реактивная мощность, реактивная энергия) в адреса (в зависимости от архитектуры систем) АИИС КУЭ, ИСУЭ, АСУ ТП ТЭС, подстанций, центров правления сетями с возможностью двустороннего информационного обмена;</w:t>
      </w:r>
    </w:p>
    <w:p w:rsidR="002527DC" w:rsidRPr="002527DC" w:rsidRDefault="002527DC" w:rsidP="002527DC">
      <w:pPr>
        <w:pStyle w:val="Default"/>
        <w:ind w:firstLine="709"/>
        <w:jc w:val="both"/>
      </w:pPr>
      <w:r w:rsidRPr="002527DC">
        <w:t>отображение данных на дисплее прибора (по запросу);</w:t>
      </w:r>
    </w:p>
    <w:p w:rsidR="002527DC" w:rsidRPr="002527DC" w:rsidRDefault="002527DC" w:rsidP="002527DC">
      <w:pPr>
        <w:pStyle w:val="Default"/>
        <w:ind w:firstLine="709"/>
        <w:jc w:val="both"/>
      </w:pPr>
      <w:r w:rsidRPr="002527DC">
        <w:t>предоставление возможности дистанционного управления с высших уровней (в зависимости от архитектуры систем) АИИС КУЭ, ИСУЭ, АСУ ТП ТЭС, подстанций, центров управления электрическими сетями;</w:t>
      </w:r>
    </w:p>
    <w:p w:rsidR="002527DC" w:rsidRPr="002527DC" w:rsidRDefault="002527DC" w:rsidP="002527DC">
      <w:pPr>
        <w:pStyle w:val="Default"/>
        <w:ind w:firstLine="709"/>
        <w:jc w:val="both"/>
        <w:rPr>
          <w:color w:val="000000" w:themeColor="text1"/>
        </w:rPr>
      </w:pPr>
      <w:r w:rsidRPr="002527DC">
        <w:t>контроль технологических параметров электрической сети, включающий контроль ПКЭ, уровня потребительской нагрузки и мониторинг работоспособности системы и ее компонентов;</w:t>
      </w:r>
    </w:p>
    <w:p w:rsidR="002527DC" w:rsidRPr="002527DC" w:rsidRDefault="002527DC" w:rsidP="002527DC">
      <w:pPr>
        <w:pStyle w:val="Default"/>
        <w:ind w:firstLine="709"/>
        <w:jc w:val="both"/>
        <w:rPr>
          <w:color w:val="000000" w:themeColor="text1"/>
        </w:rPr>
      </w:pPr>
      <w:r w:rsidRPr="002527DC">
        <w:t>дистанционное управление включением и отключением электрической энергии (</w:t>
      </w:r>
      <w:proofErr w:type="spellStart"/>
      <w:r w:rsidRPr="002527DC">
        <w:t>опционно</w:t>
      </w:r>
      <w:proofErr w:type="spellEnd"/>
      <w:r w:rsidRPr="002527DC">
        <w:t xml:space="preserve"> </w:t>
      </w:r>
      <w:r w:rsidR="000C28C8">
        <w:t xml:space="preserve">- </w:t>
      </w:r>
      <w:r w:rsidRPr="002527DC">
        <w:t xml:space="preserve">для распределительных сетей); </w:t>
      </w:r>
    </w:p>
    <w:p w:rsidR="002527DC" w:rsidRPr="002527DC" w:rsidRDefault="002527DC" w:rsidP="002527DC">
      <w:pPr>
        <w:pStyle w:val="Default"/>
        <w:ind w:firstLine="709"/>
        <w:jc w:val="both"/>
        <w:rPr>
          <w:color w:val="000000" w:themeColor="text1"/>
        </w:rPr>
      </w:pPr>
      <w:r w:rsidRPr="002527DC">
        <w:t>возможность своевременного обнаружения и ликвидации неисправностей;</w:t>
      </w:r>
    </w:p>
    <w:p w:rsidR="002527DC" w:rsidRPr="002527DC" w:rsidRDefault="002527DC" w:rsidP="002527DC">
      <w:pPr>
        <w:pStyle w:val="Default"/>
        <w:ind w:firstLine="709"/>
        <w:jc w:val="both"/>
        <w:rPr>
          <w:color w:val="000000" w:themeColor="text1"/>
        </w:rPr>
      </w:pPr>
      <w:r w:rsidRPr="002527DC">
        <w:t>предотвращение отключения электрической сети и падения напряжения в реальном времени (</w:t>
      </w:r>
      <w:proofErr w:type="spellStart"/>
      <w:r w:rsidRPr="002527DC">
        <w:t>опционно</w:t>
      </w:r>
      <w:proofErr w:type="spellEnd"/>
      <w:r w:rsidRPr="002527DC">
        <w:t xml:space="preserve"> </w:t>
      </w:r>
      <w:r w:rsidR="000C28C8">
        <w:t xml:space="preserve">- </w:t>
      </w:r>
      <w:r w:rsidRPr="002527DC">
        <w:t>для электрических сетей);</w:t>
      </w:r>
    </w:p>
    <w:p w:rsidR="002527DC" w:rsidRPr="002527DC" w:rsidRDefault="002527DC" w:rsidP="002527DC">
      <w:pPr>
        <w:pStyle w:val="Default"/>
        <w:ind w:firstLine="709"/>
        <w:jc w:val="both"/>
        <w:rPr>
          <w:color w:val="000000" w:themeColor="text1"/>
        </w:rPr>
      </w:pPr>
      <w:r w:rsidRPr="002527DC">
        <w:t>информационная интеграции в АСУ ТП</w:t>
      </w:r>
      <w:r w:rsidR="000C28C8">
        <w:t xml:space="preserve"> ТЭС</w:t>
      </w:r>
      <w:r w:rsidRPr="002527DC">
        <w:t>.</w:t>
      </w:r>
    </w:p>
    <w:p w:rsidR="002527DC" w:rsidRDefault="002527DC" w:rsidP="002527DC">
      <w:pPr>
        <w:pStyle w:val="Default"/>
        <w:ind w:firstLine="709"/>
        <w:jc w:val="both"/>
        <w:rPr>
          <w:color w:val="000000" w:themeColor="text1"/>
        </w:rPr>
      </w:pPr>
      <w:r w:rsidRPr="002527DC">
        <w:rPr>
          <w:color w:val="000000" w:themeColor="text1"/>
        </w:rPr>
        <w:t xml:space="preserve">Не существует принципиальных ограничений возможности применения измерительных устройств ИПУЭ в качестве устройств синхронизированных векторных </w:t>
      </w:r>
      <w:r w:rsidRPr="002527DC">
        <w:rPr>
          <w:color w:val="000000" w:themeColor="text1"/>
        </w:rPr>
        <w:lastRenderedPageBreak/>
        <w:t xml:space="preserve">изменений (УСВИ), или </w:t>
      </w:r>
      <w:r w:rsidRPr="002527DC">
        <w:rPr>
          <w:color w:val="000000" w:themeColor="text1"/>
          <w:lang w:val="en-US"/>
        </w:rPr>
        <w:t>PMU</w:t>
      </w:r>
      <w:r w:rsidRPr="002527DC">
        <w:rPr>
          <w:color w:val="000000" w:themeColor="text1"/>
        </w:rPr>
        <w:t xml:space="preserve">, а также в качестве системы мониторинга переходных </w:t>
      </w:r>
      <w:r w:rsidRPr="00331185">
        <w:rPr>
          <w:color w:val="000000" w:themeColor="text1"/>
        </w:rPr>
        <w:t>процессов (СМПР) уровня присоединения</w:t>
      </w:r>
      <w:r w:rsidR="00084E37">
        <w:rPr>
          <w:color w:val="000000" w:themeColor="text1"/>
        </w:rPr>
        <w:t xml:space="preserve"> на ТЭС</w:t>
      </w:r>
      <w:r w:rsidRPr="00331185">
        <w:rPr>
          <w:color w:val="000000" w:themeColor="text1"/>
        </w:rPr>
        <w:t>.</w:t>
      </w:r>
    </w:p>
    <w:p w:rsidR="000C28C8" w:rsidRPr="000C28C8" w:rsidRDefault="000C28C8" w:rsidP="000C28C8">
      <w:pPr>
        <w:autoSpaceDE w:val="0"/>
        <w:autoSpaceDN w:val="0"/>
        <w:adjustRightInd w:val="0"/>
        <w:spacing w:after="0" w:line="240" w:lineRule="auto"/>
        <w:ind w:firstLine="720"/>
        <w:jc w:val="both"/>
        <w:rPr>
          <w:rFonts w:ascii="Times New Roman" w:hAnsi="Times New Roman" w:cs="Times New Roman"/>
          <w:color w:val="000000"/>
          <w:sz w:val="24"/>
          <w:szCs w:val="24"/>
        </w:rPr>
      </w:pPr>
      <w:r w:rsidRPr="000C28C8">
        <w:rPr>
          <w:rFonts w:ascii="Times New Roman" w:hAnsi="Times New Roman" w:cs="Times New Roman"/>
          <w:color w:val="000000"/>
          <w:sz w:val="24"/>
          <w:szCs w:val="24"/>
        </w:rPr>
        <w:t xml:space="preserve">Структура системы учета и каналов связи должна позволять пользователям </w:t>
      </w:r>
      <w:r>
        <w:rPr>
          <w:rFonts w:ascii="Times New Roman" w:hAnsi="Times New Roman" w:cs="Times New Roman"/>
          <w:color w:val="000000"/>
          <w:sz w:val="24"/>
          <w:szCs w:val="24"/>
        </w:rPr>
        <w:t xml:space="preserve">генерирующей компании </w:t>
      </w:r>
      <w:r w:rsidRPr="000C28C8">
        <w:rPr>
          <w:rFonts w:ascii="Times New Roman" w:hAnsi="Times New Roman" w:cs="Times New Roman"/>
          <w:color w:val="000000"/>
          <w:sz w:val="24"/>
          <w:szCs w:val="24"/>
        </w:rPr>
        <w:t xml:space="preserve">иметь доступ на любой уровень системы. </w:t>
      </w:r>
    </w:p>
    <w:p w:rsidR="000C28C8" w:rsidRPr="000C28C8" w:rsidRDefault="000C28C8" w:rsidP="000C28C8">
      <w:pPr>
        <w:autoSpaceDE w:val="0"/>
        <w:autoSpaceDN w:val="0"/>
        <w:adjustRightInd w:val="0"/>
        <w:spacing w:after="0" w:line="240" w:lineRule="auto"/>
        <w:ind w:firstLine="720"/>
        <w:jc w:val="both"/>
        <w:rPr>
          <w:rFonts w:ascii="Times New Roman" w:hAnsi="Times New Roman" w:cs="Times New Roman"/>
          <w:color w:val="000000"/>
          <w:sz w:val="24"/>
          <w:szCs w:val="24"/>
        </w:rPr>
      </w:pPr>
      <w:r w:rsidRPr="000C28C8">
        <w:rPr>
          <w:rFonts w:ascii="Times New Roman" w:hAnsi="Times New Roman" w:cs="Times New Roman"/>
          <w:color w:val="000000"/>
          <w:sz w:val="24"/>
          <w:szCs w:val="24"/>
        </w:rPr>
        <w:t xml:space="preserve">Системы учета электроэнергии в </w:t>
      </w:r>
      <w:r>
        <w:rPr>
          <w:rFonts w:ascii="Times New Roman" w:hAnsi="Times New Roman" w:cs="Times New Roman"/>
          <w:color w:val="000000"/>
          <w:sz w:val="24"/>
          <w:szCs w:val="24"/>
        </w:rPr>
        <w:t xml:space="preserve">генерирующей компании </w:t>
      </w:r>
      <w:r w:rsidRPr="000C28C8">
        <w:rPr>
          <w:rFonts w:ascii="Times New Roman" w:hAnsi="Times New Roman" w:cs="Times New Roman"/>
          <w:color w:val="000000"/>
          <w:sz w:val="24"/>
          <w:szCs w:val="24"/>
        </w:rPr>
        <w:t xml:space="preserve">должны охватывать все точки коммерческого (расчетного и контрольного) и технического учета активной и реактивной электроэнергии и мощности с целью получения полного баланса электроэнергии на </w:t>
      </w:r>
      <w:r>
        <w:rPr>
          <w:rFonts w:ascii="Times New Roman" w:hAnsi="Times New Roman" w:cs="Times New Roman"/>
          <w:color w:val="000000"/>
          <w:sz w:val="24"/>
          <w:szCs w:val="24"/>
        </w:rPr>
        <w:t>станциях</w:t>
      </w:r>
      <w:r w:rsidRPr="000C28C8">
        <w:rPr>
          <w:rFonts w:ascii="Times New Roman" w:hAnsi="Times New Roman" w:cs="Times New Roman"/>
          <w:color w:val="000000"/>
          <w:sz w:val="24"/>
          <w:szCs w:val="24"/>
        </w:rPr>
        <w:t xml:space="preserve">, включая балансы по уровням напряжения, секциям шин и собственным нуждам. </w:t>
      </w:r>
    </w:p>
    <w:p w:rsidR="000C28C8" w:rsidRDefault="000C28C8" w:rsidP="000C28C8">
      <w:pPr>
        <w:autoSpaceDE w:val="0"/>
        <w:autoSpaceDN w:val="0"/>
        <w:adjustRightInd w:val="0"/>
        <w:spacing w:after="0" w:line="240" w:lineRule="auto"/>
        <w:ind w:firstLine="720"/>
        <w:jc w:val="both"/>
        <w:rPr>
          <w:rFonts w:ascii="Times New Roman" w:hAnsi="Times New Roman" w:cs="Times New Roman"/>
          <w:color w:val="000000"/>
          <w:sz w:val="24"/>
          <w:szCs w:val="24"/>
        </w:rPr>
      </w:pPr>
      <w:r w:rsidRPr="000C28C8">
        <w:rPr>
          <w:rFonts w:ascii="Times New Roman" w:hAnsi="Times New Roman" w:cs="Times New Roman"/>
          <w:color w:val="000000"/>
          <w:sz w:val="24"/>
          <w:szCs w:val="24"/>
        </w:rPr>
        <w:t xml:space="preserve">Интеллектуальные системы учета электрической энергии должны включать в себя или обеспечивать интеграцию со средствами защиты от несанкционированного доступа, в том числе идентификацию, аутентификацию и авторизацию персонала при доступе к системе, мониторинга действий персонала, средствами антивирусной защиты и средствами контроля целостности программно-аппаратной части. </w:t>
      </w:r>
    </w:p>
    <w:p w:rsidR="005E6643" w:rsidRPr="00E8326D" w:rsidRDefault="005E6643" w:rsidP="000C28C8">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АИИС КУЭ как цифровая интеллектуальная система</w:t>
      </w:r>
      <w:r w:rsidR="00E8326D">
        <w:rPr>
          <w:rFonts w:ascii="Times New Roman" w:hAnsi="Times New Roman" w:cs="Times New Roman"/>
          <w:color w:val="000000"/>
          <w:sz w:val="24"/>
          <w:szCs w:val="24"/>
        </w:rPr>
        <w:t xml:space="preserve">, </w:t>
      </w:r>
      <w:proofErr w:type="gramStart"/>
      <w:r w:rsidR="00E8326D">
        <w:rPr>
          <w:rFonts w:ascii="Times New Roman" w:hAnsi="Times New Roman" w:cs="Times New Roman"/>
          <w:color w:val="000000"/>
          <w:sz w:val="24"/>
          <w:szCs w:val="24"/>
        </w:rPr>
        <w:t>также</w:t>
      </w:r>
      <w:proofErr w:type="gramEnd"/>
      <w:r w:rsidR="00E8326D">
        <w:rPr>
          <w:rFonts w:ascii="Times New Roman" w:hAnsi="Times New Roman" w:cs="Times New Roman"/>
          <w:color w:val="000000"/>
          <w:sz w:val="24"/>
          <w:szCs w:val="24"/>
        </w:rPr>
        <w:t xml:space="preserve"> как и АСУ ТП,</w:t>
      </w:r>
      <w:r>
        <w:rPr>
          <w:rFonts w:ascii="Times New Roman" w:hAnsi="Times New Roman" w:cs="Times New Roman"/>
          <w:color w:val="000000"/>
          <w:sz w:val="24"/>
          <w:szCs w:val="24"/>
        </w:rPr>
        <w:t xml:space="preserve"> является частью </w:t>
      </w:r>
      <w:r w:rsidRPr="00E8326D">
        <w:rPr>
          <w:rFonts w:ascii="Times New Roman" w:hAnsi="Times New Roman" w:cs="Times New Roman"/>
          <w:color w:val="000000"/>
          <w:sz w:val="24"/>
          <w:szCs w:val="24"/>
        </w:rPr>
        <w:t>цифровой электростанции.</w:t>
      </w:r>
    </w:p>
    <w:p w:rsidR="000C28C8" w:rsidRDefault="000C28C8" w:rsidP="000C28C8">
      <w:pPr>
        <w:pStyle w:val="Default"/>
        <w:ind w:firstLine="720"/>
        <w:jc w:val="both"/>
        <w:rPr>
          <w:color w:val="000000" w:themeColor="text1"/>
        </w:rPr>
      </w:pPr>
    </w:p>
    <w:p w:rsidR="00B53888" w:rsidRPr="005E6643" w:rsidRDefault="00B53888" w:rsidP="00B53888">
      <w:pPr>
        <w:pStyle w:val="Default"/>
        <w:jc w:val="both"/>
        <w:rPr>
          <w:i/>
          <w:color w:val="000000" w:themeColor="text1"/>
        </w:rPr>
      </w:pPr>
      <w:r w:rsidRPr="005E6643">
        <w:rPr>
          <w:i/>
          <w:color w:val="000000" w:themeColor="text1"/>
        </w:rPr>
        <w:t xml:space="preserve">Технологии </w:t>
      </w:r>
      <w:r w:rsidR="005E6643" w:rsidRPr="005E6643">
        <w:rPr>
          <w:i/>
          <w:color w:val="000000" w:themeColor="text1"/>
        </w:rPr>
        <w:t>«</w:t>
      </w:r>
      <w:r w:rsidRPr="005E6643">
        <w:rPr>
          <w:i/>
          <w:color w:val="000000" w:themeColor="text1"/>
        </w:rPr>
        <w:t xml:space="preserve">цифровой </w:t>
      </w:r>
      <w:r w:rsidR="005E6643" w:rsidRPr="005E6643">
        <w:rPr>
          <w:i/>
          <w:color w:val="000000" w:themeColor="text1"/>
        </w:rPr>
        <w:t>электро</w:t>
      </w:r>
      <w:r w:rsidRPr="005E6643">
        <w:rPr>
          <w:i/>
          <w:color w:val="000000" w:themeColor="text1"/>
        </w:rPr>
        <w:t>станции</w:t>
      </w:r>
      <w:r w:rsidR="005E6643" w:rsidRPr="005E6643">
        <w:rPr>
          <w:i/>
          <w:color w:val="000000" w:themeColor="text1"/>
        </w:rPr>
        <w:t>»</w:t>
      </w:r>
    </w:p>
    <w:p w:rsidR="0045315E" w:rsidRDefault="00C619FB" w:rsidP="000C28C8">
      <w:pPr>
        <w:pStyle w:val="Default"/>
        <w:ind w:firstLine="720"/>
        <w:jc w:val="both"/>
        <w:rPr>
          <w:color w:val="000000" w:themeColor="text1"/>
        </w:rPr>
      </w:pPr>
      <w:r>
        <w:rPr>
          <w:color w:val="000000" w:themeColor="text1"/>
        </w:rPr>
        <w:t>«</w:t>
      </w:r>
      <w:r w:rsidR="003452B0">
        <w:rPr>
          <w:color w:val="000000" w:themeColor="text1"/>
        </w:rPr>
        <w:t>Цифровая электростанци</w:t>
      </w:r>
      <w:r>
        <w:rPr>
          <w:color w:val="000000" w:themeColor="text1"/>
        </w:rPr>
        <w:t>я»</w:t>
      </w:r>
      <w:r w:rsidR="000A11B2">
        <w:rPr>
          <w:color w:val="000000" w:themeColor="text1"/>
        </w:rPr>
        <w:t xml:space="preserve"> (ЦЭС)</w:t>
      </w:r>
      <w:r>
        <w:rPr>
          <w:color w:val="000000" w:themeColor="text1"/>
        </w:rPr>
        <w:t>, или «цифровой двойник» электростанции (</w:t>
      </w:r>
      <w:r w:rsidR="006B3CD4">
        <w:rPr>
          <w:color w:val="000000" w:themeColor="text1"/>
          <w:lang w:val="en-US"/>
        </w:rPr>
        <w:t>power</w:t>
      </w:r>
      <w:r w:rsidR="006B3CD4" w:rsidRPr="006B3CD4">
        <w:rPr>
          <w:color w:val="000000" w:themeColor="text1"/>
        </w:rPr>
        <w:t xml:space="preserve"> </w:t>
      </w:r>
      <w:r w:rsidR="006B3CD4">
        <w:rPr>
          <w:color w:val="000000" w:themeColor="text1"/>
          <w:lang w:val="en-US"/>
        </w:rPr>
        <w:t>plant</w:t>
      </w:r>
      <w:r w:rsidR="006B3CD4" w:rsidRPr="006B3CD4">
        <w:rPr>
          <w:color w:val="000000" w:themeColor="text1"/>
        </w:rPr>
        <w:t xml:space="preserve"> </w:t>
      </w:r>
      <w:r>
        <w:rPr>
          <w:color w:val="000000" w:themeColor="text1"/>
          <w:lang w:val="en-US"/>
        </w:rPr>
        <w:t>digital</w:t>
      </w:r>
      <w:r w:rsidRPr="00C619FB">
        <w:rPr>
          <w:color w:val="000000" w:themeColor="text1"/>
        </w:rPr>
        <w:t xml:space="preserve"> </w:t>
      </w:r>
      <w:r>
        <w:rPr>
          <w:color w:val="000000" w:themeColor="text1"/>
          <w:lang w:val="en-US"/>
        </w:rPr>
        <w:t>twin</w:t>
      </w:r>
      <w:r>
        <w:rPr>
          <w:color w:val="000000" w:themeColor="text1"/>
        </w:rPr>
        <w:t xml:space="preserve">) </w:t>
      </w:r>
      <w:r w:rsidR="0045315E">
        <w:rPr>
          <w:rFonts w:eastAsia="Times New Roman"/>
          <w:lang w:eastAsia="ru-RU"/>
        </w:rPr>
        <w:t>представляет собой единый интегрированный комплекс проблемно-ориентированных моделей в кибер-физической производственной системе станции.</w:t>
      </w:r>
    </w:p>
    <w:p w:rsidR="0045315E" w:rsidRDefault="000A11B2" w:rsidP="000C28C8">
      <w:pPr>
        <w:pStyle w:val="Default"/>
        <w:ind w:firstLine="720"/>
        <w:jc w:val="both"/>
        <w:rPr>
          <w:bCs/>
        </w:rPr>
      </w:pPr>
      <w:r>
        <w:rPr>
          <w:bCs/>
        </w:rPr>
        <w:t>Можно сформулировать определение этого понятия в более прикладном аспекте:</w:t>
      </w:r>
    </w:p>
    <w:p w:rsidR="000A11B2" w:rsidRDefault="000A11B2" w:rsidP="000C28C8">
      <w:pPr>
        <w:pStyle w:val="Default"/>
        <w:ind w:firstLine="720"/>
        <w:jc w:val="both"/>
        <w:rPr>
          <w:bCs/>
        </w:rPr>
      </w:pPr>
      <w:r>
        <w:rPr>
          <w:sz w:val="23"/>
          <w:szCs w:val="23"/>
        </w:rPr>
        <w:t xml:space="preserve">ЦЭС – это электростанция с высоким уровнем автоматизации управления технологическими процессами, оснащенная развитыми информационно-технологическими и управляющими системами и средствами (АСУ ТП, ССПИ, АИИС КУЭ, и др.), в которой все процессы информационного обмена между элементами </w:t>
      </w:r>
      <w:r w:rsidR="00440EF2">
        <w:rPr>
          <w:sz w:val="23"/>
          <w:szCs w:val="23"/>
        </w:rPr>
        <w:t>станции</w:t>
      </w:r>
      <w:r>
        <w:rPr>
          <w:sz w:val="23"/>
          <w:szCs w:val="23"/>
        </w:rPr>
        <w:t xml:space="preserve">, информационного обмена с внешними системами, а также управления работой </w:t>
      </w:r>
      <w:r w:rsidR="00440EF2">
        <w:rPr>
          <w:sz w:val="23"/>
          <w:szCs w:val="23"/>
        </w:rPr>
        <w:t xml:space="preserve">станции </w:t>
      </w:r>
      <w:r>
        <w:rPr>
          <w:sz w:val="23"/>
          <w:szCs w:val="23"/>
        </w:rPr>
        <w:t xml:space="preserve">осуществляются в цифровом формате. При этом </w:t>
      </w:r>
      <w:r w:rsidR="00440EF2">
        <w:rPr>
          <w:sz w:val="23"/>
          <w:szCs w:val="23"/>
        </w:rPr>
        <w:t>основное и вспомогательное тепломеханическое оборудование, электрооборудование и к</w:t>
      </w:r>
      <w:r>
        <w:rPr>
          <w:sz w:val="23"/>
          <w:szCs w:val="23"/>
        </w:rPr>
        <w:t>омпоненты информационно-технологических и управляющих систем функционально и конструктивно ориентированы на поддержку цифрового обмена данными.</w:t>
      </w:r>
    </w:p>
    <w:p w:rsidR="00B53888" w:rsidRDefault="0045315E" w:rsidP="000C28C8">
      <w:pPr>
        <w:pStyle w:val="Default"/>
        <w:ind w:firstLine="720"/>
        <w:jc w:val="both"/>
        <w:rPr>
          <w:color w:val="000000" w:themeColor="text1"/>
        </w:rPr>
      </w:pPr>
      <w:r w:rsidRPr="00E2313D">
        <w:rPr>
          <w:bCs/>
        </w:rPr>
        <w:t xml:space="preserve">Задачи </w:t>
      </w:r>
      <w:r>
        <w:rPr>
          <w:bCs/>
        </w:rPr>
        <w:t xml:space="preserve">строительства и </w:t>
      </w:r>
      <w:r w:rsidRPr="00E2313D">
        <w:rPr>
          <w:bCs/>
        </w:rPr>
        <w:t xml:space="preserve">эксплуатации оборудования, зданий и сооружений ТЭС на всех стадиях их жизненного цикла с учетом их технологической сложности и опасности с одной стороны, и повсеместное внедрение профильных систем управление предприятием (ERP- и EAM-системы) с другой стороны, обуславливают рост актуальности </w:t>
      </w:r>
      <w:r>
        <w:rPr>
          <w:bCs/>
        </w:rPr>
        <w:t xml:space="preserve">цифрового динамического </w:t>
      </w:r>
      <w:r w:rsidRPr="00E2313D">
        <w:rPr>
          <w:bCs/>
        </w:rPr>
        <w:t>описания</w:t>
      </w:r>
      <w:r>
        <w:rPr>
          <w:bCs/>
        </w:rPr>
        <w:t xml:space="preserve"> их устройства, режимов с учетом имитации управления, а также отображения информации для решения различных задач строительства и эксплуатации станций.</w:t>
      </w:r>
    </w:p>
    <w:p w:rsidR="00B53888" w:rsidRPr="000C28C8" w:rsidRDefault="00FF45AF" w:rsidP="00FF45AF">
      <w:pPr>
        <w:pStyle w:val="Default"/>
        <w:ind w:firstLine="720"/>
        <w:jc w:val="both"/>
        <w:rPr>
          <w:color w:val="000000" w:themeColor="text1"/>
        </w:rPr>
      </w:pPr>
      <w:r w:rsidRPr="00E2313D">
        <w:rPr>
          <w:rFonts w:eastAsia="Times New Roman"/>
          <w:lang w:eastAsia="ru-RU"/>
        </w:rPr>
        <w:t>В настоящее время в связи с появлением сверхмощных вычислительных комплексов</w:t>
      </w:r>
      <w:r>
        <w:rPr>
          <w:rFonts w:eastAsia="Times New Roman"/>
          <w:lang w:eastAsia="ru-RU"/>
        </w:rPr>
        <w:t xml:space="preserve"> (</w:t>
      </w:r>
      <w:proofErr w:type="spellStart"/>
      <w:r>
        <w:rPr>
          <w:rFonts w:eastAsia="Times New Roman"/>
          <w:lang w:eastAsia="ru-RU"/>
        </w:rPr>
        <w:t>супер-ЭВМ</w:t>
      </w:r>
      <w:proofErr w:type="spellEnd"/>
      <w:r>
        <w:rPr>
          <w:rFonts w:eastAsia="Times New Roman"/>
          <w:lang w:eastAsia="ru-RU"/>
        </w:rPr>
        <w:t>)</w:t>
      </w:r>
      <w:r w:rsidRPr="00E2313D">
        <w:rPr>
          <w:rFonts w:eastAsia="Times New Roman"/>
          <w:lang w:eastAsia="ru-RU"/>
        </w:rPr>
        <w:t xml:space="preserve"> стало возможным создание виртуальных моделей сложных технических систем, используя принципы CALS-технологий, предсказательного и имитационного</w:t>
      </w:r>
      <w:r>
        <w:rPr>
          <w:rFonts w:eastAsia="Times New Roman"/>
          <w:lang w:eastAsia="ru-RU"/>
        </w:rPr>
        <w:t xml:space="preserve"> (</w:t>
      </w:r>
      <w:proofErr w:type="spellStart"/>
      <w:r>
        <w:rPr>
          <w:rFonts w:eastAsia="Times New Roman"/>
          <w:lang w:eastAsia="ru-RU"/>
        </w:rPr>
        <w:t>симуляционного</w:t>
      </w:r>
      <w:proofErr w:type="spellEnd"/>
      <w:r>
        <w:rPr>
          <w:rFonts w:eastAsia="Times New Roman"/>
          <w:lang w:eastAsia="ru-RU"/>
        </w:rPr>
        <w:t>)</w:t>
      </w:r>
      <w:r w:rsidRPr="00E2313D">
        <w:rPr>
          <w:rFonts w:eastAsia="Times New Roman"/>
          <w:lang w:eastAsia="ru-RU"/>
        </w:rPr>
        <w:t xml:space="preserve"> моделирования, а также технологий документирования их жизненного цикла.</w:t>
      </w:r>
    </w:p>
    <w:p w:rsidR="00D137ED" w:rsidRPr="00E2313D" w:rsidRDefault="00D137ED" w:rsidP="00A57F6D">
      <w:pPr>
        <w:pStyle w:val="a3"/>
        <w:ind w:firstLine="7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Таким образом, «цифровой </w:t>
      </w:r>
      <w:r w:rsidRPr="00E2313D">
        <w:rPr>
          <w:rFonts w:ascii="Times New Roman" w:eastAsia="Times New Roman" w:hAnsi="Times New Roman"/>
          <w:color w:val="000000"/>
          <w:sz w:val="24"/>
          <w:szCs w:val="24"/>
          <w:lang w:eastAsia="ru-RU"/>
        </w:rPr>
        <w:t>энергоблок», «</w:t>
      </w:r>
      <w:r>
        <w:rPr>
          <w:rFonts w:ascii="Times New Roman" w:eastAsia="Times New Roman" w:hAnsi="Times New Roman"/>
          <w:color w:val="000000"/>
          <w:sz w:val="24"/>
          <w:szCs w:val="24"/>
          <w:lang w:eastAsia="ru-RU"/>
        </w:rPr>
        <w:t>цифровая станция</w:t>
      </w:r>
      <w:r w:rsidRPr="00897801">
        <w:rPr>
          <w:rFonts w:ascii="Times New Roman" w:eastAsia="Times New Roman" w:hAnsi="Times New Roman"/>
          <w:color w:val="000000"/>
          <w:sz w:val="24"/>
          <w:szCs w:val="24"/>
          <w:lang w:eastAsia="ru-RU"/>
        </w:rPr>
        <w:t xml:space="preserve">», </w:t>
      </w:r>
      <w:r>
        <w:rPr>
          <w:rFonts w:ascii="Times New Roman" w:hAnsi="Times New Roman"/>
          <w:i/>
          <w:sz w:val="24"/>
          <w:szCs w:val="24"/>
        </w:rPr>
        <w:t xml:space="preserve">«цифровой двойник», </w:t>
      </w:r>
      <w:proofErr w:type="spellStart"/>
      <w:r w:rsidRPr="00897801">
        <w:rPr>
          <w:rFonts w:ascii="Times New Roman" w:hAnsi="Times New Roman"/>
          <w:i/>
          <w:sz w:val="24"/>
          <w:szCs w:val="24"/>
        </w:rPr>
        <w:t>power</w:t>
      </w:r>
      <w:proofErr w:type="spellEnd"/>
      <w:r w:rsidRPr="00897801">
        <w:rPr>
          <w:rFonts w:ascii="Times New Roman" w:hAnsi="Times New Roman"/>
          <w:i/>
          <w:sz w:val="24"/>
          <w:szCs w:val="24"/>
        </w:rPr>
        <w:t xml:space="preserve"> </w:t>
      </w:r>
      <w:proofErr w:type="spellStart"/>
      <w:r w:rsidRPr="00897801">
        <w:rPr>
          <w:rFonts w:ascii="Times New Roman" w:hAnsi="Times New Roman"/>
          <w:i/>
          <w:sz w:val="24"/>
          <w:szCs w:val="24"/>
        </w:rPr>
        <w:t>plant</w:t>
      </w:r>
      <w:proofErr w:type="spellEnd"/>
      <w:r w:rsidRPr="00897801">
        <w:rPr>
          <w:rFonts w:ascii="Times New Roman" w:hAnsi="Times New Roman"/>
          <w:i/>
          <w:sz w:val="24"/>
          <w:szCs w:val="24"/>
        </w:rPr>
        <w:t xml:space="preserve"> </w:t>
      </w:r>
      <w:proofErr w:type="spellStart"/>
      <w:r w:rsidRPr="00897801">
        <w:rPr>
          <w:rFonts w:ascii="Times New Roman" w:hAnsi="Times New Roman"/>
          <w:i/>
          <w:sz w:val="24"/>
          <w:szCs w:val="24"/>
        </w:rPr>
        <w:t>digital</w:t>
      </w:r>
      <w:proofErr w:type="spellEnd"/>
      <w:r w:rsidRPr="00897801">
        <w:rPr>
          <w:rFonts w:ascii="Times New Roman" w:hAnsi="Times New Roman"/>
          <w:i/>
          <w:sz w:val="24"/>
          <w:szCs w:val="24"/>
        </w:rPr>
        <w:t xml:space="preserve"> </w:t>
      </w:r>
      <w:proofErr w:type="spellStart"/>
      <w:r w:rsidRPr="00897801">
        <w:rPr>
          <w:rFonts w:ascii="Times New Roman" w:hAnsi="Times New Roman"/>
          <w:i/>
          <w:sz w:val="24"/>
          <w:szCs w:val="24"/>
        </w:rPr>
        <w:t>twin</w:t>
      </w:r>
      <w:proofErr w:type="spellEnd"/>
      <w:r w:rsidRPr="00E2313D">
        <w:rPr>
          <w:rFonts w:ascii="Times New Roman" w:eastAsia="Times New Roman" w:hAnsi="Times New Roman"/>
          <w:color w:val="000000"/>
          <w:sz w:val="24"/>
          <w:szCs w:val="24"/>
          <w:lang w:eastAsia="ru-RU"/>
        </w:rPr>
        <w:t xml:space="preserve"> </w:t>
      </w:r>
      <w:r w:rsidR="00A57F6D" w:rsidRPr="00E2313D">
        <w:rPr>
          <w:rFonts w:ascii="Times New Roman" w:eastAsia="Times New Roman" w:hAnsi="Times New Roman"/>
          <w:color w:val="000000"/>
          <w:sz w:val="24"/>
          <w:szCs w:val="24"/>
          <w:lang w:eastAsia="ru-RU"/>
        </w:rPr>
        <w:t>— это</w:t>
      </w:r>
      <w:r>
        <w:rPr>
          <w:rFonts w:ascii="Times New Roman" w:eastAsia="Times New Roman" w:hAnsi="Times New Roman"/>
          <w:color w:val="000000"/>
          <w:sz w:val="24"/>
          <w:szCs w:val="24"/>
          <w:lang w:eastAsia="ru-RU"/>
        </w:rPr>
        <w:t xml:space="preserve"> набор</w:t>
      </w:r>
      <w:r w:rsidRPr="00E2313D">
        <w:rPr>
          <w:rFonts w:ascii="Times New Roman" w:eastAsia="Times New Roman" w:hAnsi="Times New Roman"/>
          <w:color w:val="000000"/>
          <w:sz w:val="24"/>
          <w:szCs w:val="24"/>
          <w:lang w:eastAsia="ru-RU"/>
        </w:rPr>
        <w:t xml:space="preserve"> системн</w:t>
      </w:r>
      <w:r>
        <w:rPr>
          <w:rFonts w:ascii="Times New Roman" w:eastAsia="Times New Roman" w:hAnsi="Times New Roman"/>
          <w:color w:val="000000"/>
          <w:sz w:val="24"/>
          <w:szCs w:val="24"/>
          <w:lang w:eastAsia="ru-RU"/>
        </w:rPr>
        <w:t>ых</w:t>
      </w:r>
      <w:r w:rsidRPr="00E2313D">
        <w:rPr>
          <w:rFonts w:ascii="Times New Roman" w:eastAsia="Times New Roman" w:hAnsi="Times New Roman"/>
          <w:color w:val="000000"/>
          <w:sz w:val="24"/>
          <w:szCs w:val="24"/>
          <w:lang w:eastAsia="ru-RU"/>
        </w:rPr>
        <w:t xml:space="preserve"> конструктивно - режимн</w:t>
      </w:r>
      <w:r>
        <w:rPr>
          <w:rFonts w:ascii="Times New Roman" w:eastAsia="Times New Roman" w:hAnsi="Times New Roman"/>
          <w:color w:val="000000"/>
          <w:sz w:val="24"/>
          <w:szCs w:val="24"/>
          <w:lang w:eastAsia="ru-RU"/>
        </w:rPr>
        <w:t>ых</w:t>
      </w:r>
      <w:r w:rsidRPr="00E2313D">
        <w:rPr>
          <w:rFonts w:ascii="Times New Roman" w:eastAsia="Times New Roman" w:hAnsi="Times New Roman"/>
          <w:color w:val="000000"/>
          <w:sz w:val="24"/>
          <w:szCs w:val="24"/>
          <w:lang w:eastAsia="ru-RU"/>
        </w:rPr>
        <w:t xml:space="preserve"> модел</w:t>
      </w:r>
      <w:r>
        <w:rPr>
          <w:rFonts w:ascii="Times New Roman" w:eastAsia="Times New Roman" w:hAnsi="Times New Roman"/>
          <w:color w:val="000000"/>
          <w:sz w:val="24"/>
          <w:szCs w:val="24"/>
          <w:lang w:eastAsia="ru-RU"/>
        </w:rPr>
        <w:t>ей, необходимых</w:t>
      </w:r>
      <w:r w:rsidRPr="00E2313D">
        <w:rPr>
          <w:rFonts w:ascii="Times New Roman" w:eastAsia="Times New Roman" w:hAnsi="Times New Roman"/>
          <w:color w:val="000000"/>
          <w:sz w:val="24"/>
          <w:szCs w:val="24"/>
          <w:lang w:eastAsia="ru-RU"/>
        </w:rPr>
        <w:t xml:space="preserve"> при проектировании и </w:t>
      </w:r>
      <w:r>
        <w:rPr>
          <w:rFonts w:ascii="Times New Roman" w:eastAsia="Times New Roman" w:hAnsi="Times New Roman"/>
          <w:color w:val="000000"/>
          <w:sz w:val="24"/>
          <w:szCs w:val="24"/>
          <w:lang w:eastAsia="ru-RU"/>
        </w:rPr>
        <w:t>эксплуатации энергоблоков и ТЭС, которые должны постоянно корректироваться по результатам измерений с разумной дискретностью.</w:t>
      </w:r>
      <w:r w:rsidRPr="00E2313D">
        <w:rPr>
          <w:rFonts w:ascii="Times New Roman" w:eastAsia="Times New Roman" w:hAnsi="Times New Roman"/>
          <w:color w:val="000000"/>
          <w:sz w:val="24"/>
          <w:szCs w:val="24"/>
          <w:lang w:eastAsia="ru-RU"/>
        </w:rPr>
        <w:t xml:space="preserve"> </w:t>
      </w:r>
      <w:r w:rsidR="00A57F6D">
        <w:rPr>
          <w:rFonts w:ascii="Times New Roman" w:hAnsi="Times New Roman" w:cs="Times New Roman"/>
          <w:sz w:val="24"/>
          <w:szCs w:val="24"/>
          <w:shd w:val="clear" w:color="auto" w:fill="FFFFFF"/>
        </w:rPr>
        <w:t>М</w:t>
      </w:r>
      <w:r w:rsidR="00A57F6D" w:rsidRPr="00A57F6D">
        <w:rPr>
          <w:rFonts w:ascii="Times New Roman" w:hAnsi="Times New Roman" w:cs="Times New Roman"/>
          <w:sz w:val="24"/>
          <w:szCs w:val="24"/>
          <w:shd w:val="clear" w:color="auto" w:fill="FFFFFF"/>
        </w:rPr>
        <w:t>ониторинг физического объекта</w:t>
      </w:r>
      <w:r w:rsidR="00A57F6D">
        <w:rPr>
          <w:rFonts w:ascii="Times New Roman" w:hAnsi="Times New Roman" w:cs="Times New Roman"/>
          <w:sz w:val="24"/>
          <w:szCs w:val="24"/>
          <w:shd w:val="clear" w:color="auto" w:fill="FFFFFF"/>
        </w:rPr>
        <w:t xml:space="preserve"> - ТЭС</w:t>
      </w:r>
      <w:r w:rsidR="00A57F6D" w:rsidRPr="00A57F6D">
        <w:rPr>
          <w:rFonts w:ascii="Times New Roman" w:hAnsi="Times New Roman" w:cs="Times New Roman"/>
          <w:sz w:val="24"/>
          <w:szCs w:val="24"/>
          <w:shd w:val="clear" w:color="auto" w:fill="FFFFFF"/>
        </w:rPr>
        <w:t xml:space="preserve"> осуществляется на основе замкнутого цикла информационного обмена между ним и его виртуальной моделью (цифровым двойником).</w:t>
      </w:r>
    </w:p>
    <w:p w:rsidR="00D137ED" w:rsidRPr="00E2313D" w:rsidRDefault="00D137ED" w:rsidP="00D137ED">
      <w:pPr>
        <w:spacing w:after="0" w:line="240" w:lineRule="auto"/>
        <w:ind w:firstLine="720"/>
        <w:jc w:val="both"/>
        <w:rPr>
          <w:rFonts w:ascii="Times New Roman" w:eastAsia="Times New Roman" w:hAnsi="Times New Roman"/>
          <w:color w:val="000000"/>
          <w:sz w:val="24"/>
          <w:szCs w:val="24"/>
          <w:lang w:eastAsia="ru-RU"/>
        </w:rPr>
      </w:pPr>
      <w:r w:rsidRPr="00897801">
        <w:rPr>
          <w:rFonts w:ascii="Times New Roman" w:eastAsia="Times New Roman" w:hAnsi="Times New Roman"/>
          <w:color w:val="000000"/>
          <w:sz w:val="24"/>
          <w:szCs w:val="24"/>
          <w:lang w:eastAsia="ru-RU"/>
        </w:rPr>
        <w:t xml:space="preserve">Применение </w:t>
      </w:r>
      <w:r w:rsidR="00DA623F">
        <w:rPr>
          <w:rFonts w:ascii="Times New Roman" w:eastAsia="Times New Roman" w:hAnsi="Times New Roman"/>
          <w:color w:val="000000"/>
          <w:sz w:val="24"/>
          <w:szCs w:val="24"/>
          <w:lang w:eastAsia="ru-RU"/>
        </w:rPr>
        <w:t xml:space="preserve">цифровых двойников </w:t>
      </w:r>
      <w:r w:rsidRPr="00E2313D">
        <w:rPr>
          <w:rFonts w:ascii="Times New Roman" w:eastAsia="Times New Roman" w:hAnsi="Times New Roman"/>
          <w:color w:val="000000"/>
          <w:sz w:val="24"/>
          <w:szCs w:val="24"/>
          <w:lang w:eastAsia="ru-RU"/>
        </w:rPr>
        <w:t>позволит оптимизировать трудозатраты и обеспечит корректное и вариантное моделирование энергоблоков и станций в т.</w:t>
      </w:r>
      <w:r w:rsidR="00DA623F">
        <w:rPr>
          <w:rFonts w:ascii="Times New Roman" w:eastAsia="Times New Roman" w:hAnsi="Times New Roman"/>
          <w:color w:val="000000"/>
          <w:sz w:val="24"/>
          <w:szCs w:val="24"/>
          <w:lang w:eastAsia="ru-RU"/>
        </w:rPr>
        <w:t xml:space="preserve"> </w:t>
      </w:r>
      <w:r w:rsidRPr="00E2313D">
        <w:rPr>
          <w:rFonts w:ascii="Times New Roman" w:eastAsia="Times New Roman" w:hAnsi="Times New Roman"/>
          <w:color w:val="000000"/>
          <w:sz w:val="24"/>
          <w:szCs w:val="24"/>
          <w:lang w:eastAsia="ru-RU"/>
        </w:rPr>
        <w:t xml:space="preserve">ч. для целей: выбора и обоснования тепловых схем (в т.ч. газовоздушного и </w:t>
      </w:r>
      <w:r w:rsidR="00A57F6D" w:rsidRPr="00E2313D">
        <w:rPr>
          <w:rFonts w:ascii="Times New Roman" w:eastAsia="Times New Roman" w:hAnsi="Times New Roman"/>
          <w:color w:val="000000"/>
          <w:sz w:val="24"/>
          <w:szCs w:val="24"/>
          <w:lang w:eastAsia="ru-RU"/>
        </w:rPr>
        <w:t>пароводяного</w:t>
      </w:r>
      <w:r w:rsidRPr="00E2313D">
        <w:rPr>
          <w:rFonts w:ascii="Times New Roman" w:eastAsia="Times New Roman" w:hAnsi="Times New Roman"/>
          <w:color w:val="000000"/>
          <w:sz w:val="24"/>
          <w:szCs w:val="24"/>
          <w:lang w:eastAsia="ru-RU"/>
        </w:rPr>
        <w:t xml:space="preserve"> </w:t>
      </w:r>
      <w:r w:rsidRPr="00E2313D">
        <w:rPr>
          <w:rFonts w:ascii="Times New Roman" w:eastAsia="Times New Roman" w:hAnsi="Times New Roman"/>
          <w:color w:val="000000"/>
          <w:sz w:val="24"/>
          <w:szCs w:val="24"/>
          <w:lang w:eastAsia="ru-RU"/>
        </w:rPr>
        <w:lastRenderedPageBreak/>
        <w:t>трактов), АСУ ТП, компоновки и выбора оборудования, внедрения мероприятий по повышению энергоэффективности.</w:t>
      </w:r>
    </w:p>
    <w:p w:rsidR="00D137ED" w:rsidRPr="00E2313D" w:rsidRDefault="00D137ED" w:rsidP="00D137ED">
      <w:pPr>
        <w:spacing w:after="0" w:line="240" w:lineRule="auto"/>
        <w:ind w:firstLine="720"/>
        <w:jc w:val="both"/>
        <w:rPr>
          <w:rFonts w:ascii="Times New Roman" w:eastAsia="Times New Roman" w:hAnsi="Times New Roman"/>
          <w:color w:val="000000"/>
          <w:sz w:val="24"/>
          <w:szCs w:val="24"/>
          <w:lang w:eastAsia="ru-RU"/>
        </w:rPr>
      </w:pPr>
      <w:r w:rsidRPr="00E2313D">
        <w:rPr>
          <w:rFonts w:ascii="Times New Roman" w:eastAsia="Times New Roman" w:hAnsi="Times New Roman"/>
          <w:color w:val="000000"/>
          <w:sz w:val="24"/>
          <w:szCs w:val="24"/>
          <w:lang w:eastAsia="ru-RU"/>
        </w:rPr>
        <w:t>Виртуальные модели, разработанные на стадии проектирования реконструкции и технического перевооружения действующих ТЭС, помогут обосновать проектные решения, точно увязать их с фактическими объемно-планировочными решениями и геометрическими характеристиками (привязка с помощью лазерного сканирования и геоинформационных систем), выбрать и проверить АСУ ТП.</w:t>
      </w:r>
      <w:r>
        <w:rPr>
          <w:rFonts w:ascii="Times New Roman" w:eastAsia="Times New Roman" w:hAnsi="Times New Roman"/>
          <w:color w:val="000000"/>
          <w:sz w:val="24"/>
          <w:szCs w:val="24"/>
          <w:lang w:eastAsia="ru-RU"/>
        </w:rPr>
        <w:t xml:space="preserve"> По некоторым оценкам, они позволят почти в 2 раза сократить сроки проектирования и обеспечат минимизацию ошибок в проектной и рабочей документации.</w:t>
      </w:r>
    </w:p>
    <w:p w:rsidR="00D137ED" w:rsidRDefault="00D137ED" w:rsidP="00D137ED">
      <w:pPr>
        <w:spacing w:after="0" w:line="240" w:lineRule="auto"/>
        <w:ind w:firstLine="720"/>
        <w:jc w:val="both"/>
        <w:rPr>
          <w:rFonts w:ascii="Times New Roman" w:eastAsia="Times New Roman" w:hAnsi="Times New Roman"/>
          <w:color w:val="000000"/>
          <w:sz w:val="24"/>
          <w:szCs w:val="24"/>
          <w:lang w:eastAsia="ru-RU"/>
        </w:rPr>
      </w:pPr>
      <w:r w:rsidRPr="00E2313D">
        <w:rPr>
          <w:rFonts w:ascii="Times New Roman" w:eastAsia="Times New Roman" w:hAnsi="Times New Roman"/>
          <w:color w:val="000000"/>
          <w:sz w:val="24"/>
          <w:szCs w:val="24"/>
          <w:lang w:eastAsia="ru-RU"/>
        </w:rPr>
        <w:t xml:space="preserve">На стадии </w:t>
      </w:r>
      <w:r w:rsidR="00DA623F" w:rsidRPr="00E2313D">
        <w:rPr>
          <w:rFonts w:ascii="Times New Roman" w:eastAsia="Times New Roman" w:hAnsi="Times New Roman"/>
          <w:color w:val="000000"/>
          <w:sz w:val="24"/>
          <w:szCs w:val="24"/>
          <w:lang w:eastAsia="ru-RU"/>
        </w:rPr>
        <w:t xml:space="preserve">эксплуатации </w:t>
      </w:r>
      <w:r w:rsidR="00DA623F" w:rsidRPr="00897801">
        <w:rPr>
          <w:rFonts w:ascii="Times New Roman" w:hAnsi="Times New Roman"/>
          <w:i/>
          <w:sz w:val="24"/>
          <w:szCs w:val="24"/>
        </w:rPr>
        <w:t>цифровые</w:t>
      </w:r>
      <w:r w:rsidR="00DA623F">
        <w:rPr>
          <w:rFonts w:ascii="Times New Roman" w:hAnsi="Times New Roman"/>
          <w:i/>
          <w:sz w:val="24"/>
          <w:szCs w:val="24"/>
        </w:rPr>
        <w:t xml:space="preserve"> двойники </w:t>
      </w:r>
      <w:r w:rsidRPr="00E2313D">
        <w:rPr>
          <w:rFonts w:ascii="Times New Roman" w:eastAsia="Times New Roman" w:hAnsi="Times New Roman"/>
          <w:color w:val="000000"/>
          <w:sz w:val="24"/>
          <w:szCs w:val="24"/>
          <w:lang w:eastAsia="ru-RU"/>
        </w:rPr>
        <w:t>буд</w:t>
      </w:r>
      <w:r w:rsidR="00DA623F">
        <w:rPr>
          <w:rFonts w:ascii="Times New Roman" w:eastAsia="Times New Roman" w:hAnsi="Times New Roman"/>
          <w:color w:val="000000"/>
          <w:sz w:val="24"/>
          <w:szCs w:val="24"/>
          <w:lang w:eastAsia="ru-RU"/>
        </w:rPr>
        <w:t>у</w:t>
      </w:r>
      <w:r w:rsidRPr="00E2313D">
        <w:rPr>
          <w:rFonts w:ascii="Times New Roman" w:eastAsia="Times New Roman" w:hAnsi="Times New Roman"/>
          <w:color w:val="000000"/>
          <w:sz w:val="24"/>
          <w:szCs w:val="24"/>
          <w:lang w:eastAsia="ru-RU"/>
        </w:rPr>
        <w:t>т служить инструмент</w:t>
      </w:r>
      <w:r>
        <w:rPr>
          <w:rFonts w:ascii="Times New Roman" w:eastAsia="Times New Roman" w:hAnsi="Times New Roman"/>
          <w:color w:val="000000"/>
          <w:sz w:val="24"/>
          <w:szCs w:val="24"/>
          <w:lang w:eastAsia="ru-RU"/>
        </w:rPr>
        <w:t>ами</w:t>
      </w:r>
      <w:r w:rsidRPr="00E2313D">
        <w:rPr>
          <w:rFonts w:ascii="Times New Roman" w:eastAsia="Times New Roman" w:hAnsi="Times New Roman"/>
          <w:color w:val="000000"/>
          <w:sz w:val="24"/>
          <w:szCs w:val="24"/>
          <w:lang w:eastAsia="ru-RU"/>
        </w:rPr>
        <w:t xml:space="preserve">: </w:t>
      </w:r>
    </w:p>
    <w:p w:rsidR="00D137ED" w:rsidRPr="00192E26" w:rsidRDefault="00D137ED" w:rsidP="00DA623F">
      <w:pPr>
        <w:pStyle w:val="ab"/>
        <w:numPr>
          <w:ilvl w:val="0"/>
          <w:numId w:val="4"/>
        </w:numPr>
        <w:ind w:left="1440"/>
        <w:jc w:val="both"/>
        <w:rPr>
          <w:rFonts w:ascii="Times New Roman" w:hAnsi="Times New Roman"/>
          <w:color w:val="000000"/>
          <w:lang w:eastAsia="ru-RU"/>
        </w:rPr>
      </w:pPr>
      <w:proofErr w:type="spellStart"/>
      <w:r w:rsidRPr="00913DA4">
        <w:rPr>
          <w:rFonts w:ascii="Times New Roman" w:hAnsi="Times New Roman"/>
          <w:color w:val="000000"/>
          <w:lang w:eastAsia="ru-RU"/>
        </w:rPr>
        <w:t>обучения</w:t>
      </w:r>
      <w:proofErr w:type="spellEnd"/>
      <w:r w:rsidRPr="00913DA4">
        <w:rPr>
          <w:rFonts w:ascii="Times New Roman" w:hAnsi="Times New Roman"/>
          <w:color w:val="000000"/>
          <w:lang w:eastAsia="ru-RU"/>
        </w:rPr>
        <w:t xml:space="preserve"> </w:t>
      </w:r>
      <w:proofErr w:type="spellStart"/>
      <w:r w:rsidRPr="00913DA4">
        <w:rPr>
          <w:rFonts w:ascii="Times New Roman" w:hAnsi="Times New Roman"/>
          <w:color w:val="000000"/>
          <w:lang w:eastAsia="ru-RU"/>
        </w:rPr>
        <w:t>оперативного</w:t>
      </w:r>
      <w:proofErr w:type="spellEnd"/>
      <w:r w:rsidRPr="00913DA4">
        <w:rPr>
          <w:rFonts w:ascii="Times New Roman" w:hAnsi="Times New Roman"/>
          <w:color w:val="000000"/>
          <w:lang w:eastAsia="ru-RU"/>
        </w:rPr>
        <w:t xml:space="preserve"> </w:t>
      </w:r>
      <w:proofErr w:type="spellStart"/>
      <w:r w:rsidRPr="00913DA4">
        <w:rPr>
          <w:rFonts w:ascii="Times New Roman" w:hAnsi="Times New Roman"/>
          <w:color w:val="000000"/>
          <w:lang w:eastAsia="ru-RU"/>
        </w:rPr>
        <w:t>персонала</w:t>
      </w:r>
      <w:proofErr w:type="spellEnd"/>
      <w:r w:rsidRPr="00913DA4">
        <w:rPr>
          <w:rFonts w:ascii="Times New Roman" w:hAnsi="Times New Roman"/>
          <w:color w:val="000000"/>
          <w:lang w:eastAsia="ru-RU"/>
        </w:rPr>
        <w:t xml:space="preserve"> (</w:t>
      </w:r>
      <w:proofErr w:type="spellStart"/>
      <w:r w:rsidRPr="00913DA4">
        <w:rPr>
          <w:rFonts w:ascii="Times New Roman" w:hAnsi="Times New Roman"/>
          <w:color w:val="000000"/>
          <w:lang w:eastAsia="ru-RU"/>
        </w:rPr>
        <w:t>тренажер</w:t>
      </w:r>
      <w:proofErr w:type="spellEnd"/>
      <w:r w:rsidRPr="00913DA4">
        <w:rPr>
          <w:rFonts w:ascii="Times New Roman" w:hAnsi="Times New Roman"/>
          <w:color w:val="000000"/>
          <w:lang w:eastAsia="ru-RU"/>
        </w:rPr>
        <w:t>);</w:t>
      </w:r>
    </w:p>
    <w:p w:rsidR="00D137ED" w:rsidRPr="00192E26" w:rsidRDefault="00D137ED" w:rsidP="00DA623F">
      <w:pPr>
        <w:pStyle w:val="ab"/>
        <w:numPr>
          <w:ilvl w:val="0"/>
          <w:numId w:val="4"/>
        </w:numPr>
        <w:ind w:left="1440"/>
        <w:jc w:val="both"/>
        <w:rPr>
          <w:rFonts w:ascii="Times New Roman" w:hAnsi="Times New Roman"/>
          <w:color w:val="000000"/>
          <w:lang w:val="ru-RU" w:eastAsia="ru-RU"/>
        </w:rPr>
      </w:pPr>
      <w:r>
        <w:rPr>
          <w:rFonts w:ascii="Times New Roman" w:hAnsi="Times New Roman"/>
          <w:color w:val="000000"/>
          <w:lang w:val="ru-RU" w:eastAsia="ru-RU"/>
        </w:rPr>
        <w:t>обеспечения достоверных расчётов плановых и отчётных технико-экономических показателей (ТЭП) энергоблоков и станции в целом;</w:t>
      </w:r>
    </w:p>
    <w:p w:rsidR="00D137ED" w:rsidRPr="0020107E" w:rsidRDefault="00D137ED" w:rsidP="00DA623F">
      <w:pPr>
        <w:pStyle w:val="ab"/>
        <w:numPr>
          <w:ilvl w:val="0"/>
          <w:numId w:val="4"/>
        </w:numPr>
        <w:ind w:left="1440"/>
        <w:jc w:val="both"/>
        <w:rPr>
          <w:rFonts w:ascii="Times New Roman" w:hAnsi="Times New Roman"/>
          <w:color w:val="000000"/>
          <w:lang w:val="ru-RU" w:eastAsia="ru-RU"/>
        </w:rPr>
      </w:pPr>
      <w:r w:rsidRPr="0020107E">
        <w:rPr>
          <w:rFonts w:ascii="Times New Roman" w:hAnsi="Times New Roman"/>
          <w:color w:val="000000"/>
          <w:lang w:val="ru-RU" w:eastAsia="ru-RU"/>
        </w:rPr>
        <w:t>глубокой и всесторонней предсказательной диагностики технического оборудования, технологических систем, зданий и сооружений;</w:t>
      </w:r>
    </w:p>
    <w:p w:rsidR="00D137ED" w:rsidRPr="00310955" w:rsidRDefault="00D137ED" w:rsidP="00DA623F">
      <w:pPr>
        <w:pStyle w:val="ab"/>
        <w:numPr>
          <w:ilvl w:val="0"/>
          <w:numId w:val="4"/>
        </w:numPr>
        <w:ind w:left="1440"/>
        <w:jc w:val="both"/>
        <w:rPr>
          <w:rFonts w:ascii="Times New Roman" w:hAnsi="Times New Roman"/>
          <w:color w:val="000000"/>
          <w:lang w:val="ru-RU" w:eastAsia="ru-RU"/>
        </w:rPr>
      </w:pPr>
      <w:r>
        <w:rPr>
          <w:rFonts w:ascii="Times New Roman" w:hAnsi="Times New Roman"/>
          <w:color w:val="000000"/>
          <w:lang w:val="ru-RU" w:eastAsia="ru-RU"/>
        </w:rPr>
        <w:t>анализа причин инцидентов и аварий, а также выбора мероприятий по их предотвращению;</w:t>
      </w:r>
    </w:p>
    <w:p w:rsidR="00D137ED" w:rsidRPr="00310955" w:rsidRDefault="00D137ED" w:rsidP="00DA623F">
      <w:pPr>
        <w:pStyle w:val="ab"/>
        <w:numPr>
          <w:ilvl w:val="0"/>
          <w:numId w:val="4"/>
        </w:numPr>
        <w:ind w:left="1440"/>
        <w:jc w:val="both"/>
        <w:rPr>
          <w:rFonts w:ascii="Times New Roman" w:hAnsi="Times New Roman"/>
          <w:color w:val="000000"/>
          <w:lang w:val="ru-RU" w:eastAsia="ru-RU"/>
        </w:rPr>
      </w:pPr>
      <w:r w:rsidRPr="00310955">
        <w:rPr>
          <w:rFonts w:ascii="Times New Roman" w:hAnsi="Times New Roman"/>
          <w:color w:val="000000"/>
          <w:lang w:val="ru-RU" w:eastAsia="ru-RU"/>
        </w:rPr>
        <w:t xml:space="preserve">оптимизации стоимости </w:t>
      </w:r>
      <w:r w:rsidR="00DA623F">
        <w:rPr>
          <w:rFonts w:ascii="Times New Roman" w:hAnsi="Times New Roman"/>
          <w:color w:val="000000"/>
          <w:lang w:val="ru-RU" w:eastAsia="ru-RU"/>
        </w:rPr>
        <w:t>жизненного цикла (</w:t>
      </w:r>
      <w:r w:rsidRPr="00310955">
        <w:rPr>
          <w:rFonts w:ascii="Times New Roman" w:hAnsi="Times New Roman"/>
          <w:color w:val="000000"/>
          <w:lang w:val="ru-RU" w:eastAsia="ru-RU"/>
        </w:rPr>
        <w:t>ЖЦ</w:t>
      </w:r>
      <w:r w:rsidR="00DA623F">
        <w:rPr>
          <w:rFonts w:ascii="Times New Roman" w:hAnsi="Times New Roman"/>
          <w:color w:val="000000"/>
          <w:lang w:val="ru-RU" w:eastAsia="ru-RU"/>
        </w:rPr>
        <w:t>)</w:t>
      </w:r>
      <w:r>
        <w:rPr>
          <w:rFonts w:ascii="Times New Roman" w:hAnsi="Times New Roman"/>
          <w:color w:val="000000"/>
          <w:lang w:val="ru-RU" w:eastAsia="ru-RU"/>
        </w:rPr>
        <w:t xml:space="preserve"> на основе предсказательного моделирования</w:t>
      </w:r>
      <w:r w:rsidRPr="00310955">
        <w:rPr>
          <w:rFonts w:ascii="Times New Roman" w:hAnsi="Times New Roman"/>
          <w:color w:val="000000"/>
          <w:lang w:val="ru-RU" w:eastAsia="ru-RU"/>
        </w:rPr>
        <w:t xml:space="preserve">, включая </w:t>
      </w:r>
      <w:r>
        <w:rPr>
          <w:rFonts w:ascii="Times New Roman" w:hAnsi="Times New Roman"/>
          <w:color w:val="000000"/>
          <w:lang w:val="ru-RU" w:eastAsia="ru-RU"/>
        </w:rPr>
        <w:t>планирование</w:t>
      </w:r>
      <w:r w:rsidRPr="00310955">
        <w:rPr>
          <w:rFonts w:ascii="Times New Roman" w:hAnsi="Times New Roman"/>
          <w:color w:val="000000"/>
          <w:lang w:val="ru-RU" w:eastAsia="ru-RU"/>
        </w:rPr>
        <w:t xml:space="preserve"> </w:t>
      </w:r>
      <w:r w:rsidR="00DA623F">
        <w:rPr>
          <w:rFonts w:ascii="Times New Roman" w:hAnsi="Times New Roman"/>
          <w:color w:val="000000"/>
          <w:lang w:val="ru-RU" w:eastAsia="ru-RU"/>
        </w:rPr>
        <w:t>технического обслуживания и ремонтов (</w:t>
      </w:r>
      <w:proofErr w:type="spellStart"/>
      <w:r w:rsidRPr="00310955">
        <w:rPr>
          <w:rFonts w:ascii="Times New Roman" w:hAnsi="Times New Roman"/>
          <w:color w:val="000000"/>
          <w:lang w:val="ru-RU" w:eastAsia="ru-RU"/>
        </w:rPr>
        <w:t>ТОиР</w:t>
      </w:r>
      <w:proofErr w:type="spellEnd"/>
      <w:r w:rsidR="00DA623F">
        <w:rPr>
          <w:rFonts w:ascii="Times New Roman" w:hAnsi="Times New Roman"/>
          <w:color w:val="000000"/>
          <w:lang w:val="ru-RU" w:eastAsia="ru-RU"/>
        </w:rPr>
        <w:t>)</w:t>
      </w:r>
      <w:r w:rsidRPr="00310955">
        <w:rPr>
          <w:rFonts w:ascii="Times New Roman" w:hAnsi="Times New Roman"/>
          <w:color w:val="000000"/>
          <w:lang w:val="ru-RU" w:eastAsia="ru-RU"/>
        </w:rPr>
        <w:t>, реконструкцию и техническое перевооружение;</w:t>
      </w:r>
    </w:p>
    <w:p w:rsidR="00D137ED" w:rsidRPr="0020107E" w:rsidRDefault="00D137ED" w:rsidP="00DA623F">
      <w:pPr>
        <w:pStyle w:val="ab"/>
        <w:numPr>
          <w:ilvl w:val="0"/>
          <w:numId w:val="4"/>
        </w:numPr>
        <w:ind w:left="1440"/>
        <w:jc w:val="both"/>
        <w:rPr>
          <w:rFonts w:ascii="Times New Roman" w:hAnsi="Times New Roman"/>
          <w:color w:val="000000"/>
          <w:lang w:val="ru-RU" w:eastAsia="ru-RU"/>
        </w:rPr>
      </w:pPr>
      <w:r w:rsidRPr="0020107E">
        <w:rPr>
          <w:rFonts w:ascii="Times New Roman" w:hAnsi="Times New Roman"/>
          <w:color w:val="000000"/>
          <w:lang w:val="ru-RU" w:eastAsia="ru-RU"/>
        </w:rPr>
        <w:t>оптимизации загрузок оборудования для продаж электроэнергии и тепла (практически в реальном масштабе времени);</w:t>
      </w:r>
    </w:p>
    <w:p w:rsidR="00D137ED" w:rsidRPr="0020107E" w:rsidRDefault="00D137ED" w:rsidP="00DA623F">
      <w:pPr>
        <w:pStyle w:val="ab"/>
        <w:numPr>
          <w:ilvl w:val="0"/>
          <w:numId w:val="4"/>
        </w:numPr>
        <w:ind w:left="1440"/>
        <w:jc w:val="both"/>
        <w:rPr>
          <w:rFonts w:ascii="Times New Roman" w:hAnsi="Times New Roman"/>
          <w:color w:val="000000"/>
          <w:lang w:val="ru-RU" w:eastAsia="ru-RU"/>
        </w:rPr>
      </w:pPr>
      <w:r w:rsidRPr="0020107E">
        <w:rPr>
          <w:rFonts w:ascii="Times New Roman" w:hAnsi="Times New Roman"/>
          <w:color w:val="000000"/>
          <w:lang w:val="ru-RU" w:eastAsia="ru-RU"/>
        </w:rPr>
        <w:t>оптимизации оказания платных услуг по обеспечению системной надёжности;</w:t>
      </w:r>
    </w:p>
    <w:p w:rsidR="00D137ED" w:rsidRDefault="00D137ED" w:rsidP="00DA623F">
      <w:pPr>
        <w:pStyle w:val="ab"/>
        <w:numPr>
          <w:ilvl w:val="0"/>
          <w:numId w:val="4"/>
        </w:numPr>
        <w:ind w:left="1440"/>
        <w:jc w:val="both"/>
        <w:rPr>
          <w:rFonts w:ascii="Times New Roman" w:hAnsi="Times New Roman"/>
          <w:color w:val="000000"/>
          <w:lang w:val="ru-RU" w:eastAsia="ru-RU"/>
        </w:rPr>
      </w:pPr>
      <w:r w:rsidRPr="0020107E">
        <w:rPr>
          <w:rFonts w:ascii="Times New Roman" w:hAnsi="Times New Roman"/>
          <w:color w:val="000000"/>
          <w:lang w:val="ru-RU" w:eastAsia="ru-RU"/>
        </w:rPr>
        <w:t>выбора и обоснования мероприятий по повышению энергоэффективности и</w:t>
      </w:r>
      <w:r>
        <w:rPr>
          <w:rFonts w:ascii="Times New Roman" w:hAnsi="Times New Roman"/>
          <w:color w:val="000000"/>
          <w:lang w:val="ru-RU" w:eastAsia="ru-RU"/>
        </w:rPr>
        <w:t xml:space="preserve"> экологической безопасности ТЭС;</w:t>
      </w:r>
    </w:p>
    <w:p w:rsidR="00D137ED" w:rsidRPr="0020107E" w:rsidRDefault="00D137ED" w:rsidP="00DA623F">
      <w:pPr>
        <w:pStyle w:val="ab"/>
        <w:numPr>
          <w:ilvl w:val="0"/>
          <w:numId w:val="4"/>
        </w:numPr>
        <w:ind w:left="1440"/>
        <w:jc w:val="both"/>
        <w:rPr>
          <w:rFonts w:ascii="Times New Roman" w:hAnsi="Times New Roman"/>
          <w:color w:val="000000"/>
          <w:lang w:val="ru-RU" w:eastAsia="ru-RU"/>
        </w:rPr>
      </w:pPr>
      <w:r>
        <w:rPr>
          <w:rFonts w:ascii="Times New Roman" w:hAnsi="Times New Roman"/>
          <w:color w:val="000000"/>
          <w:lang w:val="ru-RU" w:eastAsia="ru-RU"/>
        </w:rPr>
        <w:t xml:space="preserve">наладки систем управления по принципу «дополненной реальности» (виртуальная модель объекта управления – реальная аппаратура, средства связи и программное обеспечение). </w:t>
      </w:r>
    </w:p>
    <w:p w:rsidR="00CF0560" w:rsidRPr="00815D70" w:rsidRDefault="00CF0560" w:rsidP="00CF0560">
      <w:pPr>
        <w:pStyle w:val="a3"/>
        <w:ind w:firstLine="720"/>
        <w:jc w:val="both"/>
        <w:rPr>
          <w:rFonts w:ascii="Times New Roman" w:hAnsi="Times New Roman"/>
          <w:sz w:val="24"/>
          <w:szCs w:val="24"/>
          <w:lang w:eastAsia="ru-RU"/>
        </w:rPr>
      </w:pPr>
      <w:r w:rsidRPr="00815D70">
        <w:rPr>
          <w:rFonts w:ascii="Times New Roman" w:hAnsi="Times New Roman"/>
          <w:sz w:val="24"/>
          <w:szCs w:val="24"/>
          <w:lang w:eastAsia="ru-RU"/>
        </w:rPr>
        <w:t>Основными сквозными цифровы</w:t>
      </w:r>
      <w:r>
        <w:rPr>
          <w:rFonts w:ascii="Times New Roman" w:hAnsi="Times New Roman"/>
          <w:sz w:val="24"/>
          <w:szCs w:val="24"/>
          <w:lang w:eastAsia="ru-RU"/>
        </w:rPr>
        <w:t xml:space="preserve">ми технологиями, которые развиваются в рамках </w:t>
      </w:r>
      <w:r w:rsidRPr="00815D70">
        <w:rPr>
          <w:rFonts w:ascii="Times New Roman" w:hAnsi="Times New Roman"/>
          <w:sz w:val="24"/>
          <w:szCs w:val="24"/>
          <w:lang w:eastAsia="ru-RU"/>
        </w:rPr>
        <w:t>настояще</w:t>
      </w:r>
      <w:r>
        <w:rPr>
          <w:rFonts w:ascii="Times New Roman" w:hAnsi="Times New Roman"/>
          <w:sz w:val="24"/>
          <w:szCs w:val="24"/>
          <w:lang w:eastAsia="ru-RU"/>
        </w:rPr>
        <w:t>го</w:t>
      </w:r>
      <w:r w:rsidRPr="00815D70">
        <w:rPr>
          <w:rFonts w:ascii="Times New Roman" w:hAnsi="Times New Roman"/>
          <w:sz w:val="24"/>
          <w:szCs w:val="24"/>
          <w:lang w:eastAsia="ru-RU"/>
        </w:rPr>
        <w:t xml:space="preserve"> </w:t>
      </w:r>
      <w:r>
        <w:rPr>
          <w:rFonts w:ascii="Times New Roman" w:hAnsi="Times New Roman"/>
          <w:sz w:val="24"/>
          <w:szCs w:val="24"/>
          <w:lang w:eastAsia="ru-RU"/>
        </w:rPr>
        <w:t>проекта</w:t>
      </w:r>
      <w:r w:rsidRPr="00815D70">
        <w:rPr>
          <w:rFonts w:ascii="Times New Roman" w:hAnsi="Times New Roman"/>
          <w:sz w:val="24"/>
          <w:szCs w:val="24"/>
          <w:lang w:eastAsia="ru-RU"/>
        </w:rPr>
        <w:t>, являются</w:t>
      </w:r>
      <w:r>
        <w:rPr>
          <w:rFonts w:ascii="Times New Roman" w:hAnsi="Times New Roman"/>
          <w:sz w:val="24"/>
          <w:szCs w:val="24"/>
          <w:lang w:eastAsia="ru-RU"/>
        </w:rPr>
        <w:t xml:space="preserve"> (согласно перечню, приведенному в программе</w:t>
      </w:r>
      <w:r w:rsidRPr="00815D70">
        <w:rPr>
          <w:rFonts w:ascii="Times New Roman" w:hAnsi="Times New Roman"/>
          <w:lang w:eastAsia="ru-RU"/>
        </w:rPr>
        <w:t xml:space="preserve"> </w:t>
      </w:r>
      <w:r>
        <w:rPr>
          <w:rFonts w:ascii="Times New Roman" w:hAnsi="Times New Roman"/>
          <w:lang w:eastAsia="ru-RU"/>
        </w:rPr>
        <w:t>«</w:t>
      </w:r>
      <w:r w:rsidRPr="00815D70">
        <w:rPr>
          <w:rFonts w:ascii="Times New Roman" w:hAnsi="Times New Roman"/>
          <w:sz w:val="24"/>
          <w:szCs w:val="24"/>
          <w:lang w:eastAsia="ru-RU"/>
        </w:rPr>
        <w:t>Цифровая экономика Российской Федерации»</w:t>
      </w:r>
      <w:r>
        <w:rPr>
          <w:rFonts w:ascii="Times New Roman" w:hAnsi="Times New Roman"/>
          <w:sz w:val="24"/>
          <w:szCs w:val="24"/>
          <w:lang w:eastAsia="ru-RU"/>
        </w:rPr>
        <w:t>)</w:t>
      </w:r>
      <w:r w:rsidRPr="00815D70">
        <w:rPr>
          <w:rFonts w:ascii="Times New Roman" w:hAnsi="Times New Roman"/>
          <w:sz w:val="24"/>
          <w:szCs w:val="24"/>
          <w:lang w:eastAsia="ru-RU"/>
        </w:rPr>
        <w:t>:</w:t>
      </w:r>
    </w:p>
    <w:p w:rsidR="00CF0560" w:rsidRPr="00815D70" w:rsidRDefault="00CF0560" w:rsidP="006141CF">
      <w:pPr>
        <w:pStyle w:val="a3"/>
        <w:numPr>
          <w:ilvl w:val="0"/>
          <w:numId w:val="5"/>
        </w:numPr>
        <w:ind w:left="1440"/>
        <w:jc w:val="both"/>
        <w:rPr>
          <w:rFonts w:ascii="Times New Roman" w:hAnsi="Times New Roman"/>
          <w:sz w:val="24"/>
          <w:szCs w:val="24"/>
          <w:lang w:eastAsia="ru-RU"/>
        </w:rPr>
      </w:pPr>
      <w:r w:rsidRPr="00815D70">
        <w:rPr>
          <w:rFonts w:ascii="Times New Roman" w:hAnsi="Times New Roman"/>
          <w:sz w:val="24"/>
          <w:szCs w:val="24"/>
          <w:lang w:eastAsia="ru-RU"/>
        </w:rPr>
        <w:t>большие данные;</w:t>
      </w:r>
    </w:p>
    <w:p w:rsidR="00CF0560" w:rsidRPr="00815D70" w:rsidRDefault="00CF0560" w:rsidP="006141CF">
      <w:pPr>
        <w:pStyle w:val="a3"/>
        <w:numPr>
          <w:ilvl w:val="0"/>
          <w:numId w:val="5"/>
        </w:numPr>
        <w:ind w:left="1440"/>
        <w:jc w:val="both"/>
        <w:rPr>
          <w:rFonts w:ascii="Times New Roman" w:hAnsi="Times New Roman"/>
          <w:sz w:val="24"/>
          <w:szCs w:val="24"/>
          <w:lang w:eastAsia="ru-RU"/>
        </w:rPr>
      </w:pPr>
      <w:proofErr w:type="spellStart"/>
      <w:r w:rsidRPr="00815D70">
        <w:rPr>
          <w:rFonts w:ascii="Times New Roman" w:hAnsi="Times New Roman"/>
          <w:sz w:val="24"/>
          <w:szCs w:val="24"/>
          <w:lang w:eastAsia="ru-RU"/>
        </w:rPr>
        <w:t>нейротехнологии</w:t>
      </w:r>
      <w:proofErr w:type="spellEnd"/>
      <w:r w:rsidRPr="00815D70">
        <w:rPr>
          <w:rFonts w:ascii="Times New Roman" w:hAnsi="Times New Roman"/>
          <w:sz w:val="24"/>
          <w:szCs w:val="24"/>
          <w:lang w:eastAsia="ru-RU"/>
        </w:rPr>
        <w:t xml:space="preserve"> и искусственный интеллект;</w:t>
      </w:r>
    </w:p>
    <w:p w:rsidR="00CF0560" w:rsidRPr="00815D70" w:rsidRDefault="00CF0560" w:rsidP="006141CF">
      <w:pPr>
        <w:pStyle w:val="a3"/>
        <w:numPr>
          <w:ilvl w:val="0"/>
          <w:numId w:val="5"/>
        </w:numPr>
        <w:ind w:left="1440"/>
        <w:jc w:val="both"/>
        <w:rPr>
          <w:rFonts w:ascii="Times New Roman" w:hAnsi="Times New Roman"/>
          <w:sz w:val="24"/>
          <w:szCs w:val="24"/>
          <w:lang w:eastAsia="ru-RU"/>
        </w:rPr>
      </w:pPr>
      <w:r w:rsidRPr="00815D70">
        <w:rPr>
          <w:rFonts w:ascii="Times New Roman" w:hAnsi="Times New Roman"/>
          <w:sz w:val="24"/>
          <w:szCs w:val="24"/>
          <w:lang w:eastAsia="ru-RU"/>
        </w:rPr>
        <w:t>новые производственные технологии;</w:t>
      </w:r>
    </w:p>
    <w:p w:rsidR="00CF0560" w:rsidRPr="00815D70" w:rsidRDefault="00CF0560" w:rsidP="006141CF">
      <w:pPr>
        <w:pStyle w:val="a3"/>
        <w:numPr>
          <w:ilvl w:val="0"/>
          <w:numId w:val="5"/>
        </w:numPr>
        <w:ind w:left="1440"/>
        <w:jc w:val="both"/>
        <w:rPr>
          <w:rFonts w:ascii="Times New Roman" w:hAnsi="Times New Roman"/>
          <w:sz w:val="24"/>
          <w:szCs w:val="24"/>
          <w:lang w:eastAsia="ru-RU"/>
        </w:rPr>
      </w:pPr>
      <w:r w:rsidRPr="00815D70">
        <w:rPr>
          <w:rFonts w:ascii="Times New Roman" w:hAnsi="Times New Roman"/>
          <w:sz w:val="24"/>
          <w:szCs w:val="24"/>
          <w:lang w:eastAsia="ru-RU"/>
        </w:rPr>
        <w:t>промышленный интернет;</w:t>
      </w:r>
    </w:p>
    <w:p w:rsidR="00CF0560" w:rsidRPr="00815D70" w:rsidRDefault="00CF0560" w:rsidP="006141CF">
      <w:pPr>
        <w:pStyle w:val="a3"/>
        <w:numPr>
          <w:ilvl w:val="0"/>
          <w:numId w:val="5"/>
        </w:numPr>
        <w:ind w:left="1440"/>
        <w:jc w:val="both"/>
        <w:rPr>
          <w:rFonts w:ascii="Times New Roman" w:hAnsi="Times New Roman"/>
          <w:sz w:val="24"/>
          <w:szCs w:val="24"/>
          <w:lang w:eastAsia="ru-RU"/>
        </w:rPr>
      </w:pPr>
      <w:r w:rsidRPr="00815D70">
        <w:rPr>
          <w:rFonts w:ascii="Times New Roman" w:hAnsi="Times New Roman"/>
          <w:sz w:val="24"/>
          <w:szCs w:val="24"/>
          <w:lang w:eastAsia="ru-RU"/>
        </w:rPr>
        <w:t>технологии беспроводной связи;</w:t>
      </w:r>
    </w:p>
    <w:p w:rsidR="00CF0560" w:rsidRPr="00815D70" w:rsidRDefault="00CF0560" w:rsidP="006141CF">
      <w:pPr>
        <w:pStyle w:val="a3"/>
        <w:numPr>
          <w:ilvl w:val="0"/>
          <w:numId w:val="5"/>
        </w:numPr>
        <w:ind w:left="1440"/>
        <w:jc w:val="both"/>
        <w:rPr>
          <w:rFonts w:ascii="Times New Roman" w:hAnsi="Times New Roman"/>
          <w:sz w:val="24"/>
          <w:szCs w:val="24"/>
          <w:lang w:eastAsia="ru-RU"/>
        </w:rPr>
      </w:pPr>
      <w:r w:rsidRPr="00815D70">
        <w:rPr>
          <w:rFonts w:ascii="Times New Roman" w:hAnsi="Times New Roman"/>
          <w:sz w:val="24"/>
          <w:szCs w:val="24"/>
          <w:lang w:eastAsia="ru-RU"/>
        </w:rPr>
        <w:t>технологии виртуальной и дополненной реальностей.</w:t>
      </w:r>
    </w:p>
    <w:p w:rsidR="00DA57AE" w:rsidRDefault="00DA57AE" w:rsidP="00DA57AE">
      <w:pPr>
        <w:spacing w:after="0" w:line="240" w:lineRule="auto"/>
        <w:ind w:firstLine="7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 России прототипом полномасштабной </w:t>
      </w:r>
      <w:proofErr w:type="spellStart"/>
      <w:r w:rsidRPr="00897801">
        <w:rPr>
          <w:rFonts w:ascii="Times New Roman" w:hAnsi="Times New Roman"/>
          <w:i/>
          <w:sz w:val="24"/>
          <w:szCs w:val="24"/>
        </w:rPr>
        <w:t>power</w:t>
      </w:r>
      <w:proofErr w:type="spellEnd"/>
      <w:r w:rsidRPr="00897801">
        <w:rPr>
          <w:rFonts w:ascii="Times New Roman" w:hAnsi="Times New Roman"/>
          <w:i/>
          <w:sz w:val="24"/>
          <w:szCs w:val="24"/>
        </w:rPr>
        <w:t xml:space="preserve"> </w:t>
      </w:r>
      <w:proofErr w:type="spellStart"/>
      <w:r w:rsidRPr="00897801">
        <w:rPr>
          <w:rFonts w:ascii="Times New Roman" w:hAnsi="Times New Roman"/>
          <w:i/>
          <w:sz w:val="24"/>
          <w:szCs w:val="24"/>
        </w:rPr>
        <w:t>plant</w:t>
      </w:r>
      <w:proofErr w:type="spellEnd"/>
      <w:r w:rsidRPr="00897801">
        <w:rPr>
          <w:rFonts w:ascii="Times New Roman" w:hAnsi="Times New Roman"/>
          <w:i/>
          <w:sz w:val="24"/>
          <w:szCs w:val="24"/>
        </w:rPr>
        <w:t xml:space="preserve"> </w:t>
      </w:r>
      <w:proofErr w:type="spellStart"/>
      <w:r w:rsidRPr="00897801">
        <w:rPr>
          <w:rFonts w:ascii="Times New Roman" w:hAnsi="Times New Roman"/>
          <w:i/>
          <w:sz w:val="24"/>
          <w:szCs w:val="24"/>
        </w:rPr>
        <w:t>digital</w:t>
      </w:r>
      <w:proofErr w:type="spellEnd"/>
      <w:r w:rsidRPr="00897801">
        <w:rPr>
          <w:rFonts w:ascii="Times New Roman" w:hAnsi="Times New Roman"/>
          <w:i/>
          <w:sz w:val="24"/>
          <w:szCs w:val="24"/>
        </w:rPr>
        <w:t xml:space="preserve"> </w:t>
      </w:r>
      <w:proofErr w:type="spellStart"/>
      <w:r w:rsidRPr="00897801">
        <w:rPr>
          <w:rFonts w:ascii="Times New Roman" w:hAnsi="Times New Roman"/>
          <w:i/>
          <w:sz w:val="24"/>
          <w:szCs w:val="24"/>
        </w:rPr>
        <w:t>twin</w:t>
      </w:r>
      <w:proofErr w:type="spellEnd"/>
      <w:r>
        <w:rPr>
          <w:rFonts w:ascii="Times New Roman" w:eastAsia="Times New Roman" w:hAnsi="Times New Roman"/>
          <w:color w:val="000000"/>
          <w:sz w:val="24"/>
          <w:szCs w:val="24"/>
          <w:lang w:eastAsia="ru-RU"/>
        </w:rPr>
        <w:t xml:space="preserve"> является «Виртуально-цифровая АЭС» </w:t>
      </w:r>
      <w:r w:rsidRPr="00E2313D">
        <w:rPr>
          <w:rFonts w:ascii="Times New Roman" w:eastAsia="Times New Roman" w:hAnsi="Times New Roman"/>
          <w:color w:val="000000"/>
          <w:sz w:val="24"/>
          <w:szCs w:val="24"/>
          <w:lang w:eastAsia="ru-RU"/>
        </w:rPr>
        <w:t>для атомных энергоблоков новог</w:t>
      </w:r>
      <w:r>
        <w:rPr>
          <w:rFonts w:ascii="Times New Roman" w:eastAsia="Times New Roman" w:hAnsi="Times New Roman"/>
          <w:color w:val="000000"/>
          <w:sz w:val="24"/>
          <w:szCs w:val="24"/>
          <w:lang w:eastAsia="ru-RU"/>
        </w:rPr>
        <w:t>о поколения с реакторами ВВЭР-12</w:t>
      </w:r>
      <w:r w:rsidRPr="00E2313D">
        <w:rPr>
          <w:rFonts w:ascii="Times New Roman" w:eastAsia="Times New Roman" w:hAnsi="Times New Roman"/>
          <w:color w:val="000000"/>
          <w:sz w:val="24"/>
          <w:szCs w:val="24"/>
          <w:lang w:eastAsia="ru-RU"/>
        </w:rPr>
        <w:t>00</w:t>
      </w:r>
      <w:r>
        <w:rPr>
          <w:rFonts w:ascii="Times New Roman" w:eastAsia="Times New Roman" w:hAnsi="Times New Roman"/>
          <w:color w:val="000000"/>
          <w:sz w:val="24"/>
          <w:szCs w:val="24"/>
          <w:lang w:eastAsia="ru-RU"/>
        </w:rPr>
        <w:t xml:space="preserve"> проекта АЭС-2006</w:t>
      </w:r>
      <w:r>
        <w:rPr>
          <w:rStyle w:val="a7"/>
          <w:rFonts w:ascii="Times New Roman" w:eastAsia="Times New Roman" w:hAnsi="Times New Roman"/>
          <w:color w:val="000000"/>
          <w:sz w:val="24"/>
          <w:szCs w:val="24"/>
          <w:lang w:eastAsia="ru-RU"/>
        </w:rPr>
        <w:footnoteReference w:id="4"/>
      </w:r>
      <w:r>
        <w:rPr>
          <w:rFonts w:ascii="Times New Roman" w:eastAsia="Times New Roman" w:hAnsi="Times New Roman"/>
          <w:color w:val="000000"/>
          <w:sz w:val="24"/>
          <w:szCs w:val="24"/>
          <w:lang w:eastAsia="ru-RU"/>
        </w:rPr>
        <w:t xml:space="preserve"> (ГК «Росатом»)</w:t>
      </w:r>
      <w:r w:rsidRPr="00E2313D">
        <w:rPr>
          <w:rFonts w:ascii="Times New Roman" w:eastAsia="Times New Roman" w:hAnsi="Times New Roman"/>
          <w:color w:val="000000"/>
          <w:sz w:val="24"/>
          <w:szCs w:val="24"/>
          <w:lang w:eastAsia="ru-RU"/>
        </w:rPr>
        <w:t>.</w:t>
      </w:r>
    </w:p>
    <w:p w:rsidR="00DA57AE" w:rsidRDefault="00DA57AE" w:rsidP="00DA57AE">
      <w:pPr>
        <w:spacing w:after="0" w:line="240" w:lineRule="auto"/>
        <w:ind w:firstLine="720"/>
        <w:jc w:val="both"/>
        <w:rPr>
          <w:rFonts w:ascii="Times New Roman" w:hAnsi="Times New Roman"/>
          <w:sz w:val="24"/>
          <w:szCs w:val="24"/>
          <w:lang w:eastAsia="ru-RU"/>
        </w:rPr>
      </w:pPr>
      <w:r>
        <w:rPr>
          <w:rFonts w:ascii="Times New Roman" w:eastAsia="Times New Roman" w:hAnsi="Times New Roman"/>
          <w:color w:val="000000"/>
          <w:sz w:val="24"/>
          <w:szCs w:val="24"/>
          <w:lang w:eastAsia="ru-RU"/>
        </w:rPr>
        <w:t xml:space="preserve">Одной из находящихся в стадии освоения инновационных цифровых технологий в строительстве является </w:t>
      </w:r>
      <w:r>
        <w:rPr>
          <w:rFonts w:ascii="Times New Roman" w:eastAsia="Times New Roman" w:hAnsi="Times New Roman"/>
          <w:color w:val="000000"/>
          <w:sz w:val="24"/>
          <w:szCs w:val="24"/>
          <w:lang w:val="en-US" w:eastAsia="ru-RU"/>
        </w:rPr>
        <w:t>BIM</w:t>
      </w:r>
      <w:r w:rsidRPr="0001521A">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 </w:t>
      </w:r>
      <w:r w:rsidRPr="00317361">
        <w:rPr>
          <w:rFonts w:ascii="Times New Roman" w:eastAsia="Times New Roman" w:hAnsi="Times New Roman"/>
          <w:i/>
          <w:color w:val="000000"/>
          <w:sz w:val="24"/>
          <w:szCs w:val="24"/>
          <w:lang w:val="en-US" w:eastAsia="ru-RU"/>
        </w:rPr>
        <w:t>building</w:t>
      </w:r>
      <w:r w:rsidRPr="00317361">
        <w:rPr>
          <w:rFonts w:ascii="Times New Roman" w:eastAsia="Times New Roman" w:hAnsi="Times New Roman"/>
          <w:i/>
          <w:color w:val="000000"/>
          <w:sz w:val="24"/>
          <w:szCs w:val="24"/>
          <w:lang w:eastAsia="ru-RU"/>
        </w:rPr>
        <w:t xml:space="preserve"> </w:t>
      </w:r>
      <w:r w:rsidRPr="00317361">
        <w:rPr>
          <w:rFonts w:ascii="Times New Roman" w:eastAsia="Times New Roman" w:hAnsi="Times New Roman"/>
          <w:i/>
          <w:color w:val="000000"/>
          <w:sz w:val="24"/>
          <w:szCs w:val="24"/>
          <w:lang w:val="en-US" w:eastAsia="ru-RU"/>
        </w:rPr>
        <w:t>information</w:t>
      </w:r>
      <w:r w:rsidRPr="00317361">
        <w:rPr>
          <w:rFonts w:ascii="Times New Roman" w:eastAsia="Times New Roman" w:hAnsi="Times New Roman"/>
          <w:i/>
          <w:color w:val="000000"/>
          <w:sz w:val="24"/>
          <w:szCs w:val="24"/>
          <w:lang w:eastAsia="ru-RU"/>
        </w:rPr>
        <w:t xml:space="preserve"> </w:t>
      </w:r>
      <w:r w:rsidRPr="00317361">
        <w:rPr>
          <w:rFonts w:ascii="Times New Roman" w:eastAsia="Times New Roman" w:hAnsi="Times New Roman"/>
          <w:i/>
          <w:color w:val="000000"/>
          <w:sz w:val="24"/>
          <w:szCs w:val="24"/>
          <w:lang w:val="en-US" w:eastAsia="ru-RU"/>
        </w:rPr>
        <w:t>model</w:t>
      </w:r>
      <w:r>
        <w:rPr>
          <w:rFonts w:ascii="Times New Roman" w:hAnsi="Times New Roman"/>
          <w:sz w:val="24"/>
          <w:szCs w:val="24"/>
          <w:lang w:eastAsia="ru-RU"/>
        </w:rPr>
        <w:t xml:space="preserve"> (системы национальных стандартов «Системы дизайн-менеджмента» и «Интегрированный подход к управлению информацией жизненного цикла антропогенных объектов и сред»).</w:t>
      </w:r>
      <w:r w:rsidR="00EF1CBC">
        <w:rPr>
          <w:rFonts w:ascii="Times New Roman" w:hAnsi="Times New Roman"/>
          <w:sz w:val="24"/>
          <w:szCs w:val="24"/>
          <w:lang w:eastAsia="ru-RU"/>
        </w:rPr>
        <w:t xml:space="preserve"> Данная технология может быть интегрирована в ЦЭС уже на стадии разработки проектной документации для строительства.</w:t>
      </w:r>
    </w:p>
    <w:p w:rsidR="00DA57AE" w:rsidRPr="00EF1CBC" w:rsidRDefault="00DA57AE" w:rsidP="00DA57AE">
      <w:pPr>
        <w:pStyle w:val="a3"/>
        <w:ind w:firstLine="720"/>
        <w:jc w:val="both"/>
        <w:rPr>
          <w:rFonts w:ascii="Times New Roman" w:hAnsi="Times New Roman"/>
          <w:sz w:val="24"/>
          <w:szCs w:val="24"/>
        </w:rPr>
      </w:pPr>
      <w:r>
        <w:rPr>
          <w:rFonts w:ascii="Times New Roman" w:eastAsia="Times New Roman" w:hAnsi="Times New Roman"/>
          <w:color w:val="000000"/>
          <w:sz w:val="24"/>
          <w:szCs w:val="24"/>
          <w:lang w:val="en-US" w:eastAsia="ru-RU"/>
        </w:rPr>
        <w:lastRenderedPageBreak/>
        <w:t>BIM</w:t>
      </w:r>
      <w:r w:rsidRPr="00264214">
        <w:rPr>
          <w:rFonts w:ascii="Times New Roman" w:hAnsi="Times New Roman"/>
          <w:sz w:val="24"/>
          <w:szCs w:val="24"/>
        </w:rPr>
        <w:t xml:space="preserve"> </w:t>
      </w:r>
      <w:r>
        <w:rPr>
          <w:rFonts w:ascii="Times New Roman" w:hAnsi="Times New Roman"/>
          <w:sz w:val="24"/>
          <w:szCs w:val="24"/>
        </w:rPr>
        <w:t xml:space="preserve">– это </w:t>
      </w:r>
      <w:r w:rsidRPr="00264214">
        <w:rPr>
          <w:rFonts w:ascii="Times New Roman" w:hAnsi="Times New Roman"/>
          <w:sz w:val="24"/>
          <w:szCs w:val="24"/>
        </w:rPr>
        <w:t>информационное моделирование здания и</w:t>
      </w:r>
      <w:r>
        <w:rPr>
          <w:rFonts w:ascii="Times New Roman" w:hAnsi="Times New Roman"/>
          <w:sz w:val="24"/>
          <w:szCs w:val="24"/>
        </w:rPr>
        <w:t>ли информационная модель здания,</w:t>
      </w:r>
      <w:r w:rsidRPr="00264214">
        <w:rPr>
          <w:rFonts w:ascii="Times New Roman" w:hAnsi="Times New Roman"/>
          <w:sz w:val="24"/>
          <w:szCs w:val="24"/>
        </w:rPr>
        <w:t xml:space="preserve"> подход к возведению, оснащению, обеспечению эксплуатации и ремонту здания (к управлению жизненным циклом объекта), который предполагает сбор и комплексную обработку в процессе проектирования всей архитектурно-конструкторской, технологической, экономической и иной информации о здании со всеми её взаимосвязями и зависимостями, когда здание и всё, что имеет к нему отношение, рассматриваются как единый объект.</w:t>
      </w:r>
      <w:r w:rsidR="00EF1CBC">
        <w:rPr>
          <w:rFonts w:ascii="Times New Roman" w:hAnsi="Times New Roman"/>
          <w:sz w:val="24"/>
          <w:szCs w:val="24"/>
        </w:rPr>
        <w:t xml:space="preserve"> Таким образом, технологии </w:t>
      </w:r>
      <w:r w:rsidR="00EF1CBC">
        <w:rPr>
          <w:rFonts w:ascii="Times New Roman" w:eastAsia="Times New Roman" w:hAnsi="Times New Roman"/>
          <w:color w:val="000000"/>
          <w:sz w:val="24"/>
          <w:szCs w:val="24"/>
          <w:lang w:val="en-US" w:eastAsia="ru-RU"/>
        </w:rPr>
        <w:t>BIM</w:t>
      </w:r>
      <w:r w:rsidR="00EF1CBC">
        <w:rPr>
          <w:rFonts w:ascii="Times New Roman" w:eastAsia="Times New Roman" w:hAnsi="Times New Roman"/>
          <w:color w:val="000000"/>
          <w:sz w:val="24"/>
          <w:szCs w:val="24"/>
          <w:lang w:eastAsia="ru-RU"/>
        </w:rPr>
        <w:t xml:space="preserve"> должны стать основой полноценных цифровых моделей устройства зданий и сооружений ТЭС.</w:t>
      </w:r>
    </w:p>
    <w:p w:rsidR="00DA57AE" w:rsidRDefault="00DA57AE" w:rsidP="00DA57AE">
      <w:pPr>
        <w:spacing w:after="0" w:line="240" w:lineRule="auto"/>
        <w:ind w:firstLine="720"/>
        <w:jc w:val="both"/>
        <w:rPr>
          <w:rFonts w:ascii="Times New Roman" w:hAnsi="Times New Roman"/>
          <w:sz w:val="24"/>
          <w:szCs w:val="24"/>
        </w:rPr>
      </w:pPr>
      <w:r>
        <w:rPr>
          <w:rFonts w:ascii="Times New Roman" w:eastAsia="Times New Roman" w:hAnsi="Times New Roman"/>
          <w:color w:val="000000"/>
          <w:sz w:val="24"/>
          <w:szCs w:val="24"/>
          <w:lang w:eastAsia="ru-RU"/>
        </w:rPr>
        <w:t xml:space="preserve">Компания </w:t>
      </w:r>
      <w:r w:rsidRPr="001C2AAD">
        <w:rPr>
          <w:rFonts w:ascii="Times New Roman" w:eastAsia="Times New Roman" w:hAnsi="Times New Roman"/>
          <w:color w:val="000000"/>
          <w:sz w:val="24"/>
          <w:szCs w:val="24"/>
          <w:lang w:val="en-US" w:eastAsia="ru-RU"/>
        </w:rPr>
        <w:t>AVEVA</w:t>
      </w:r>
      <w:r w:rsidRPr="001C2AAD">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(вместе с</w:t>
      </w:r>
      <w:r w:rsidRPr="001C2AAD">
        <w:rPr>
          <w:rFonts w:ascii="Times New Roman" w:hAnsi="Times New Roman"/>
          <w:bCs/>
          <w:sz w:val="24"/>
          <w:szCs w:val="24"/>
          <w:lang w:eastAsia="ru-RU"/>
        </w:rPr>
        <w:t xml:space="preserve"> подразделение</w:t>
      </w:r>
      <w:r>
        <w:rPr>
          <w:rFonts w:ascii="Times New Roman" w:hAnsi="Times New Roman"/>
          <w:bCs/>
          <w:sz w:val="24"/>
          <w:szCs w:val="24"/>
          <w:lang w:eastAsia="ru-RU"/>
        </w:rPr>
        <w:t>м</w:t>
      </w:r>
      <w:r w:rsidRPr="001C2AAD">
        <w:rPr>
          <w:rFonts w:ascii="Times New Roman" w:hAnsi="Times New Roman"/>
          <w:bCs/>
          <w:sz w:val="24"/>
          <w:szCs w:val="24"/>
          <w:lang w:eastAsia="ru-RU"/>
        </w:rPr>
        <w:t xml:space="preserve"> </w:t>
      </w:r>
      <w:proofErr w:type="spellStart"/>
      <w:r w:rsidRPr="001C2AAD">
        <w:rPr>
          <w:rFonts w:ascii="Times New Roman" w:hAnsi="Times New Roman"/>
          <w:bCs/>
          <w:i/>
          <w:iCs/>
          <w:sz w:val="24"/>
          <w:szCs w:val="24"/>
          <w:lang w:eastAsia="ru-RU"/>
        </w:rPr>
        <w:t>Digital</w:t>
      </w:r>
      <w:proofErr w:type="spellEnd"/>
      <w:r w:rsidRPr="001C2AAD">
        <w:rPr>
          <w:rFonts w:ascii="Times New Roman" w:hAnsi="Times New Roman"/>
          <w:bCs/>
          <w:i/>
          <w:iCs/>
          <w:sz w:val="24"/>
          <w:szCs w:val="24"/>
          <w:lang w:eastAsia="ru-RU"/>
        </w:rPr>
        <w:t xml:space="preserve"> </w:t>
      </w:r>
      <w:proofErr w:type="spellStart"/>
      <w:r w:rsidRPr="001C2AAD">
        <w:rPr>
          <w:rFonts w:ascii="Times New Roman" w:hAnsi="Times New Roman"/>
          <w:bCs/>
          <w:i/>
          <w:iCs/>
          <w:sz w:val="24"/>
          <w:szCs w:val="24"/>
          <w:lang w:eastAsia="ru-RU"/>
        </w:rPr>
        <w:t>Enterprise</w:t>
      </w:r>
      <w:proofErr w:type="spellEnd"/>
      <w:r w:rsidRPr="001C2AAD">
        <w:rPr>
          <w:rFonts w:ascii="Times New Roman" w:hAnsi="Times New Roman"/>
          <w:bCs/>
          <w:i/>
          <w:iCs/>
          <w:sz w:val="24"/>
          <w:szCs w:val="24"/>
          <w:lang w:eastAsia="ru-RU"/>
        </w:rPr>
        <w:t xml:space="preserve"> </w:t>
      </w:r>
      <w:r w:rsidRPr="001C2AAD">
        <w:rPr>
          <w:rFonts w:ascii="Times New Roman" w:hAnsi="Times New Roman"/>
          <w:bCs/>
          <w:sz w:val="24"/>
          <w:szCs w:val="24"/>
          <w:lang w:eastAsia="ru-RU"/>
        </w:rPr>
        <w:t xml:space="preserve">компании </w:t>
      </w:r>
      <w:proofErr w:type="spellStart"/>
      <w:r w:rsidRPr="001C2AAD">
        <w:rPr>
          <w:rFonts w:ascii="Times New Roman" w:hAnsi="Times New Roman"/>
          <w:bCs/>
          <w:i/>
          <w:iCs/>
          <w:sz w:val="24"/>
          <w:szCs w:val="24"/>
          <w:lang w:eastAsia="ru-RU"/>
        </w:rPr>
        <w:t>WorleyParsons</w:t>
      </w:r>
      <w:proofErr w:type="spellEnd"/>
      <w:r>
        <w:rPr>
          <w:rFonts w:ascii="Times New Roman" w:hAnsi="Times New Roman"/>
          <w:bCs/>
          <w:iCs/>
          <w:sz w:val="24"/>
          <w:szCs w:val="24"/>
          <w:lang w:eastAsia="ru-RU"/>
        </w:rPr>
        <w:t>)</w:t>
      </w:r>
      <w:r>
        <w:rPr>
          <w:rFonts w:ascii="Times New Roman" w:eastAsia="Times New Roman" w:hAnsi="Times New Roman"/>
          <w:color w:val="000000"/>
          <w:sz w:val="24"/>
          <w:szCs w:val="24"/>
          <w:lang w:eastAsia="ru-RU"/>
        </w:rPr>
        <w:t xml:space="preserve"> разработала серию продуктов, реализующих концепцию «Цифрового актива», суть которого заключается в создании сети </w:t>
      </w:r>
      <w:r w:rsidRPr="00BD7100">
        <w:rPr>
          <w:rFonts w:ascii="Times New Roman" w:hAnsi="Times New Roman"/>
          <w:sz w:val="24"/>
          <w:szCs w:val="24"/>
        </w:rPr>
        <w:t>интегрированных данных, увязанных с контекстом</w:t>
      </w:r>
      <w:r>
        <w:rPr>
          <w:rStyle w:val="a7"/>
          <w:rFonts w:ascii="Times New Roman" w:hAnsi="Times New Roman"/>
          <w:sz w:val="24"/>
          <w:szCs w:val="24"/>
        </w:rPr>
        <w:footnoteReference w:id="5"/>
      </w:r>
      <w:r>
        <w:rPr>
          <w:rFonts w:ascii="Times New Roman" w:hAnsi="Times New Roman"/>
          <w:sz w:val="24"/>
          <w:szCs w:val="24"/>
        </w:rPr>
        <w:t>. Н</w:t>
      </w:r>
      <w:r w:rsidRPr="00BD7100">
        <w:rPr>
          <w:rFonts w:ascii="Times New Roman" w:hAnsi="Times New Roman"/>
          <w:sz w:val="24"/>
          <w:szCs w:val="24"/>
        </w:rPr>
        <w:t xml:space="preserve">а всем протяжении жизненного цикла актива </w:t>
      </w:r>
      <w:r>
        <w:rPr>
          <w:rFonts w:ascii="Times New Roman" w:hAnsi="Times New Roman"/>
          <w:sz w:val="24"/>
          <w:szCs w:val="24"/>
        </w:rPr>
        <w:t>осуществляется п</w:t>
      </w:r>
      <w:r w:rsidRPr="00BD7100">
        <w:rPr>
          <w:rFonts w:ascii="Times New Roman" w:hAnsi="Times New Roman"/>
          <w:sz w:val="24"/>
          <w:szCs w:val="24"/>
        </w:rPr>
        <w:t xml:space="preserve">роверка </w:t>
      </w:r>
      <w:r>
        <w:rPr>
          <w:rFonts w:ascii="Times New Roman" w:hAnsi="Times New Roman"/>
          <w:sz w:val="24"/>
          <w:szCs w:val="24"/>
        </w:rPr>
        <w:t xml:space="preserve">его </w:t>
      </w:r>
      <w:r w:rsidRPr="00BD7100">
        <w:rPr>
          <w:rFonts w:ascii="Times New Roman" w:hAnsi="Times New Roman"/>
          <w:sz w:val="24"/>
          <w:szCs w:val="24"/>
        </w:rPr>
        <w:t>соответствия стандартам, что гарантирует качество информации и повышает ее ценность.</w:t>
      </w:r>
    </w:p>
    <w:p w:rsidR="00DA57AE" w:rsidRDefault="00DA57AE" w:rsidP="00DA57AE">
      <w:pPr>
        <w:spacing w:after="0" w:line="240" w:lineRule="auto"/>
        <w:ind w:firstLine="720"/>
        <w:jc w:val="both"/>
        <w:rPr>
          <w:rFonts w:ascii="Times New Roman" w:hAnsi="Times New Roman"/>
          <w:sz w:val="24"/>
          <w:szCs w:val="24"/>
        </w:rPr>
      </w:pPr>
      <w:r>
        <w:rPr>
          <w:rFonts w:ascii="Times New Roman" w:hAnsi="Times New Roman"/>
          <w:sz w:val="24"/>
          <w:szCs w:val="24"/>
        </w:rPr>
        <w:t>У</w:t>
      </w:r>
      <w:r w:rsidRPr="007B69D2">
        <w:rPr>
          <w:rFonts w:ascii="Times New Roman" w:hAnsi="Times New Roman"/>
          <w:sz w:val="24"/>
          <w:szCs w:val="24"/>
        </w:rPr>
        <w:t>никальн</w:t>
      </w:r>
      <w:r>
        <w:rPr>
          <w:rFonts w:ascii="Times New Roman" w:hAnsi="Times New Roman"/>
          <w:sz w:val="24"/>
          <w:szCs w:val="24"/>
        </w:rPr>
        <w:t>ая</w:t>
      </w:r>
      <w:r w:rsidRPr="007B69D2">
        <w:rPr>
          <w:rFonts w:ascii="Times New Roman" w:hAnsi="Times New Roman"/>
          <w:sz w:val="24"/>
          <w:szCs w:val="24"/>
        </w:rPr>
        <w:t xml:space="preserve"> метод</w:t>
      </w:r>
      <w:r>
        <w:rPr>
          <w:rFonts w:ascii="Times New Roman" w:hAnsi="Times New Roman"/>
          <w:sz w:val="24"/>
          <w:szCs w:val="24"/>
        </w:rPr>
        <w:t>ология</w:t>
      </w:r>
      <w:r w:rsidRPr="007B69D2">
        <w:rPr>
          <w:rFonts w:ascii="Times New Roman" w:hAnsi="Times New Roman"/>
          <w:sz w:val="24"/>
          <w:szCs w:val="24"/>
        </w:rPr>
        <w:t xml:space="preserve"> цифрового актива - открыт</w:t>
      </w:r>
      <w:r>
        <w:rPr>
          <w:rFonts w:ascii="Times New Roman" w:hAnsi="Times New Roman"/>
          <w:sz w:val="24"/>
          <w:szCs w:val="24"/>
        </w:rPr>
        <w:t>ая</w:t>
      </w:r>
      <w:r w:rsidRPr="007B69D2">
        <w:rPr>
          <w:rFonts w:ascii="Times New Roman" w:hAnsi="Times New Roman"/>
          <w:sz w:val="24"/>
          <w:szCs w:val="24"/>
        </w:rPr>
        <w:t xml:space="preserve"> сред</w:t>
      </w:r>
      <w:r>
        <w:rPr>
          <w:rFonts w:ascii="Times New Roman" w:hAnsi="Times New Roman"/>
          <w:sz w:val="24"/>
          <w:szCs w:val="24"/>
        </w:rPr>
        <w:t>а</w:t>
      </w:r>
      <w:r w:rsidRPr="007B69D2">
        <w:rPr>
          <w:rFonts w:ascii="Times New Roman" w:hAnsi="Times New Roman"/>
          <w:sz w:val="24"/>
          <w:szCs w:val="24"/>
        </w:rPr>
        <w:t xml:space="preserve"> для всех сотрудничающих сторон. Каждое решение предлагает соответствующий доступ к информации, валидации и контролю для поддержки критически важных проектных и операционных мероприятий. Это создает единый надежный источник информации для лучшего сотрудничества</w:t>
      </w:r>
      <w:r>
        <w:rPr>
          <w:rFonts w:ascii="Times New Roman" w:hAnsi="Times New Roman"/>
          <w:sz w:val="24"/>
          <w:szCs w:val="24"/>
        </w:rPr>
        <w:t>,</w:t>
      </w:r>
      <w:r w:rsidRPr="007B69D2">
        <w:rPr>
          <w:rFonts w:ascii="Times New Roman" w:hAnsi="Times New Roman"/>
          <w:sz w:val="24"/>
          <w:szCs w:val="24"/>
        </w:rPr>
        <w:t xml:space="preserve"> принятия решений и снижения рисков как для проекта, так и </w:t>
      </w:r>
      <w:r>
        <w:rPr>
          <w:rFonts w:ascii="Times New Roman" w:hAnsi="Times New Roman"/>
          <w:sz w:val="24"/>
          <w:szCs w:val="24"/>
        </w:rPr>
        <w:t xml:space="preserve">для </w:t>
      </w:r>
      <w:r w:rsidRPr="007B69D2">
        <w:rPr>
          <w:rFonts w:ascii="Times New Roman" w:hAnsi="Times New Roman"/>
          <w:sz w:val="24"/>
          <w:szCs w:val="24"/>
        </w:rPr>
        <w:t>всей организации.</w:t>
      </w:r>
    </w:p>
    <w:p w:rsidR="00DA57AE" w:rsidRPr="00641B84" w:rsidRDefault="00DA57AE" w:rsidP="00DA57AE">
      <w:pPr>
        <w:spacing w:after="0" w:line="240" w:lineRule="auto"/>
        <w:ind w:firstLine="720"/>
        <w:jc w:val="both"/>
        <w:rPr>
          <w:rFonts w:ascii="Times New Roman" w:hAnsi="Times New Roman"/>
          <w:bCs/>
          <w:sz w:val="24"/>
          <w:szCs w:val="24"/>
        </w:rPr>
      </w:pPr>
      <w:r w:rsidRPr="00401154">
        <w:rPr>
          <w:rFonts w:ascii="Times New Roman" w:hAnsi="Times New Roman"/>
          <w:bCs/>
          <w:sz w:val="24"/>
          <w:szCs w:val="24"/>
        </w:rPr>
        <w:t xml:space="preserve">Компания </w:t>
      </w:r>
      <w:r w:rsidRPr="00401154">
        <w:rPr>
          <w:rFonts w:ascii="Times New Roman" w:hAnsi="Times New Roman"/>
          <w:bCs/>
          <w:sz w:val="24"/>
          <w:szCs w:val="24"/>
          <w:lang w:val="en-US"/>
        </w:rPr>
        <w:t>General</w:t>
      </w:r>
      <w:r w:rsidRPr="00401154">
        <w:rPr>
          <w:rFonts w:ascii="Times New Roman" w:hAnsi="Times New Roman"/>
          <w:bCs/>
          <w:sz w:val="24"/>
          <w:szCs w:val="24"/>
        </w:rPr>
        <w:t xml:space="preserve"> </w:t>
      </w:r>
      <w:r w:rsidRPr="00401154">
        <w:rPr>
          <w:rFonts w:ascii="Times New Roman" w:hAnsi="Times New Roman"/>
          <w:bCs/>
          <w:sz w:val="24"/>
          <w:szCs w:val="24"/>
          <w:lang w:val="en-US"/>
        </w:rPr>
        <w:t>Electric</w:t>
      </w:r>
      <w:r w:rsidRPr="00401154">
        <w:rPr>
          <w:rFonts w:ascii="Times New Roman" w:hAnsi="Times New Roman"/>
          <w:bCs/>
          <w:sz w:val="24"/>
          <w:szCs w:val="24"/>
        </w:rPr>
        <w:t xml:space="preserve"> (</w:t>
      </w:r>
      <w:r w:rsidRPr="00401154">
        <w:rPr>
          <w:rFonts w:ascii="Times New Roman" w:hAnsi="Times New Roman"/>
          <w:bCs/>
          <w:sz w:val="24"/>
          <w:szCs w:val="24"/>
          <w:lang w:val="en-US"/>
        </w:rPr>
        <w:t>GE</w:t>
      </w:r>
      <w:r w:rsidRPr="00401154">
        <w:rPr>
          <w:rFonts w:ascii="Times New Roman" w:hAnsi="Times New Roman"/>
          <w:bCs/>
          <w:sz w:val="24"/>
          <w:szCs w:val="24"/>
        </w:rPr>
        <w:t xml:space="preserve">) </w:t>
      </w:r>
      <w:r>
        <w:rPr>
          <w:rFonts w:ascii="Times New Roman" w:hAnsi="Times New Roman"/>
          <w:bCs/>
          <w:sz w:val="24"/>
          <w:szCs w:val="24"/>
        </w:rPr>
        <w:t>анонсировала создание линейки комплексных продуктов (программное обеспечение, реализующее новый уровень наблюдаемости и управляемости энергоблоков) под наименованием «</w:t>
      </w:r>
      <w:proofErr w:type="spellStart"/>
      <w:r w:rsidRPr="00897801">
        <w:rPr>
          <w:rFonts w:ascii="Times New Roman" w:hAnsi="Times New Roman"/>
          <w:i/>
          <w:sz w:val="24"/>
          <w:szCs w:val="24"/>
        </w:rPr>
        <w:t>power</w:t>
      </w:r>
      <w:proofErr w:type="spellEnd"/>
      <w:r w:rsidRPr="00897801">
        <w:rPr>
          <w:rFonts w:ascii="Times New Roman" w:hAnsi="Times New Roman"/>
          <w:i/>
          <w:sz w:val="24"/>
          <w:szCs w:val="24"/>
        </w:rPr>
        <w:t xml:space="preserve"> </w:t>
      </w:r>
      <w:proofErr w:type="spellStart"/>
      <w:r w:rsidRPr="00897801">
        <w:rPr>
          <w:rFonts w:ascii="Times New Roman" w:hAnsi="Times New Roman"/>
          <w:i/>
          <w:sz w:val="24"/>
          <w:szCs w:val="24"/>
        </w:rPr>
        <w:t>plant</w:t>
      </w:r>
      <w:proofErr w:type="spellEnd"/>
      <w:r w:rsidRPr="00897801">
        <w:rPr>
          <w:rFonts w:ascii="Times New Roman" w:hAnsi="Times New Roman"/>
          <w:i/>
          <w:sz w:val="24"/>
          <w:szCs w:val="24"/>
        </w:rPr>
        <w:t xml:space="preserve"> </w:t>
      </w:r>
      <w:proofErr w:type="spellStart"/>
      <w:r w:rsidRPr="00897801">
        <w:rPr>
          <w:rFonts w:ascii="Times New Roman" w:hAnsi="Times New Roman"/>
          <w:i/>
          <w:sz w:val="24"/>
          <w:szCs w:val="24"/>
        </w:rPr>
        <w:t>digital</w:t>
      </w:r>
      <w:proofErr w:type="spellEnd"/>
      <w:r w:rsidRPr="00897801">
        <w:rPr>
          <w:rFonts w:ascii="Times New Roman" w:hAnsi="Times New Roman"/>
          <w:i/>
          <w:sz w:val="24"/>
          <w:szCs w:val="24"/>
        </w:rPr>
        <w:t xml:space="preserve"> </w:t>
      </w:r>
      <w:proofErr w:type="spellStart"/>
      <w:r w:rsidRPr="00897801">
        <w:rPr>
          <w:rFonts w:ascii="Times New Roman" w:hAnsi="Times New Roman"/>
          <w:i/>
          <w:sz w:val="24"/>
          <w:szCs w:val="24"/>
        </w:rPr>
        <w:t>twin</w:t>
      </w:r>
      <w:proofErr w:type="spellEnd"/>
      <w:r>
        <w:rPr>
          <w:rFonts w:ascii="Times New Roman" w:hAnsi="Times New Roman"/>
          <w:i/>
          <w:sz w:val="24"/>
          <w:szCs w:val="24"/>
        </w:rPr>
        <w:t>».</w:t>
      </w:r>
      <w:r>
        <w:rPr>
          <w:rFonts w:ascii="Times New Roman" w:hAnsi="Times New Roman"/>
          <w:bCs/>
          <w:sz w:val="24"/>
          <w:szCs w:val="24"/>
        </w:rPr>
        <w:t xml:space="preserve"> Эти продукты предназначены, в первую очередь, для угольных и парогазовых энергоблоков. В последнем случае основной упор делается на контроле и управлении газотурбинным двигателем производства </w:t>
      </w:r>
      <w:r>
        <w:rPr>
          <w:rFonts w:ascii="Times New Roman" w:hAnsi="Times New Roman"/>
          <w:bCs/>
          <w:sz w:val="24"/>
          <w:szCs w:val="24"/>
          <w:lang w:val="en-US"/>
        </w:rPr>
        <w:t>GE</w:t>
      </w:r>
      <w:r>
        <w:rPr>
          <w:rFonts w:ascii="Times New Roman" w:hAnsi="Times New Roman"/>
          <w:bCs/>
          <w:sz w:val="24"/>
          <w:szCs w:val="24"/>
        </w:rPr>
        <w:t>.</w:t>
      </w:r>
    </w:p>
    <w:p w:rsidR="00DA57AE" w:rsidRDefault="00DA57AE" w:rsidP="00DA57AE">
      <w:pPr>
        <w:spacing w:after="0" w:line="240" w:lineRule="auto"/>
        <w:ind w:firstLine="720"/>
        <w:jc w:val="both"/>
        <w:rPr>
          <w:rFonts w:ascii="Times New Roman" w:hAnsi="Times New Roman"/>
          <w:sz w:val="24"/>
          <w:szCs w:val="24"/>
        </w:rPr>
      </w:pPr>
      <w:r>
        <w:rPr>
          <w:rFonts w:ascii="Times New Roman" w:hAnsi="Times New Roman"/>
          <w:sz w:val="24"/>
          <w:szCs w:val="24"/>
        </w:rPr>
        <w:t xml:space="preserve">Концепция </w:t>
      </w:r>
      <w:r>
        <w:rPr>
          <w:rFonts w:ascii="Times New Roman" w:hAnsi="Times New Roman"/>
          <w:i/>
          <w:sz w:val="24"/>
          <w:szCs w:val="24"/>
          <w:lang w:val="en-US"/>
        </w:rPr>
        <w:t>D</w:t>
      </w:r>
      <w:proofErr w:type="spellStart"/>
      <w:r w:rsidRPr="00897801">
        <w:rPr>
          <w:rFonts w:ascii="Times New Roman" w:hAnsi="Times New Roman"/>
          <w:i/>
          <w:sz w:val="24"/>
          <w:szCs w:val="24"/>
        </w:rPr>
        <w:t>igital</w:t>
      </w:r>
      <w:proofErr w:type="spellEnd"/>
      <w:r w:rsidRPr="00897801">
        <w:rPr>
          <w:rFonts w:ascii="Times New Roman" w:hAnsi="Times New Roman"/>
          <w:i/>
          <w:sz w:val="24"/>
          <w:szCs w:val="24"/>
        </w:rPr>
        <w:t xml:space="preserve"> </w:t>
      </w:r>
      <w:proofErr w:type="spellStart"/>
      <w:r w:rsidRPr="00897801">
        <w:rPr>
          <w:rFonts w:ascii="Times New Roman" w:hAnsi="Times New Roman"/>
          <w:i/>
          <w:sz w:val="24"/>
          <w:szCs w:val="24"/>
        </w:rPr>
        <w:t>twin</w:t>
      </w:r>
      <w:proofErr w:type="spellEnd"/>
      <w:r>
        <w:rPr>
          <w:rFonts w:ascii="Times New Roman" w:hAnsi="Times New Roman"/>
          <w:i/>
          <w:sz w:val="24"/>
          <w:szCs w:val="24"/>
        </w:rPr>
        <w:t xml:space="preserve"> </w:t>
      </w:r>
      <w:r>
        <w:rPr>
          <w:rFonts w:ascii="Times New Roman" w:hAnsi="Times New Roman"/>
          <w:sz w:val="24"/>
          <w:szCs w:val="24"/>
        </w:rPr>
        <w:t xml:space="preserve">является основным трендом в деятельности известной компании </w:t>
      </w:r>
      <w:r>
        <w:rPr>
          <w:rFonts w:ascii="Times New Roman" w:hAnsi="Times New Roman"/>
          <w:sz w:val="24"/>
          <w:szCs w:val="24"/>
          <w:lang w:val="en-US"/>
        </w:rPr>
        <w:t>ANSYS</w:t>
      </w:r>
      <w:r>
        <w:rPr>
          <w:rStyle w:val="a7"/>
          <w:rFonts w:ascii="Times New Roman" w:hAnsi="Times New Roman"/>
          <w:sz w:val="24"/>
          <w:szCs w:val="24"/>
          <w:lang w:val="en-US"/>
        </w:rPr>
        <w:footnoteReference w:id="6"/>
      </w:r>
      <w:r>
        <w:rPr>
          <w:rFonts w:ascii="Times New Roman" w:hAnsi="Times New Roman"/>
          <w:sz w:val="24"/>
          <w:szCs w:val="24"/>
        </w:rPr>
        <w:t xml:space="preserve"> по созданию инструментов математического моделирования процессов и устройств, в том числе для целей электроэнергетики.</w:t>
      </w:r>
      <w:r>
        <w:rPr>
          <w:rFonts w:ascii="Times New Roman" w:hAnsi="Times New Roman"/>
          <w:i/>
          <w:sz w:val="24"/>
          <w:szCs w:val="24"/>
        </w:rPr>
        <w:t xml:space="preserve"> </w:t>
      </w:r>
    </w:p>
    <w:p w:rsidR="00DA57AE" w:rsidRDefault="00DA57AE" w:rsidP="00DA57AE">
      <w:pPr>
        <w:spacing w:after="0" w:line="240" w:lineRule="auto"/>
        <w:ind w:firstLine="720"/>
        <w:jc w:val="both"/>
        <w:rPr>
          <w:rFonts w:ascii="Times New Roman" w:hAnsi="Times New Roman"/>
          <w:sz w:val="24"/>
          <w:szCs w:val="24"/>
        </w:rPr>
      </w:pPr>
      <w:r>
        <w:rPr>
          <w:rFonts w:ascii="Times New Roman" w:hAnsi="Times New Roman"/>
          <w:sz w:val="24"/>
          <w:szCs w:val="24"/>
        </w:rPr>
        <w:t xml:space="preserve">Ряд важных шагов в области </w:t>
      </w:r>
      <w:proofErr w:type="spellStart"/>
      <w:r w:rsidRPr="00897801">
        <w:rPr>
          <w:rFonts w:ascii="Times New Roman" w:hAnsi="Times New Roman"/>
          <w:i/>
          <w:sz w:val="24"/>
          <w:szCs w:val="24"/>
        </w:rPr>
        <w:t>digital</w:t>
      </w:r>
      <w:proofErr w:type="spellEnd"/>
      <w:r w:rsidRPr="00897801">
        <w:rPr>
          <w:rFonts w:ascii="Times New Roman" w:hAnsi="Times New Roman"/>
          <w:i/>
          <w:sz w:val="24"/>
          <w:szCs w:val="24"/>
        </w:rPr>
        <w:t xml:space="preserve"> </w:t>
      </w:r>
      <w:proofErr w:type="spellStart"/>
      <w:r w:rsidRPr="00897801">
        <w:rPr>
          <w:rFonts w:ascii="Times New Roman" w:hAnsi="Times New Roman"/>
          <w:i/>
          <w:sz w:val="24"/>
          <w:szCs w:val="24"/>
        </w:rPr>
        <w:t>twin</w:t>
      </w:r>
      <w:proofErr w:type="spellEnd"/>
      <w:r>
        <w:rPr>
          <w:rFonts w:ascii="Times New Roman" w:hAnsi="Times New Roman"/>
          <w:i/>
          <w:sz w:val="24"/>
          <w:szCs w:val="24"/>
        </w:rPr>
        <w:t xml:space="preserve"> </w:t>
      </w:r>
      <w:r>
        <w:rPr>
          <w:rFonts w:ascii="Times New Roman" w:hAnsi="Times New Roman"/>
          <w:sz w:val="24"/>
          <w:szCs w:val="24"/>
        </w:rPr>
        <w:t xml:space="preserve">для отдельных изделий и систем (в основном, с целью ускорения и оптимизации конструктивных решений оборудования), а также для систем сопровождения их ЖЦ сделала компания </w:t>
      </w:r>
      <w:r>
        <w:rPr>
          <w:rFonts w:ascii="Times New Roman" w:hAnsi="Times New Roman"/>
          <w:sz w:val="24"/>
          <w:szCs w:val="24"/>
          <w:lang w:val="en-US"/>
        </w:rPr>
        <w:t>Siemens</w:t>
      </w:r>
      <w:r>
        <w:rPr>
          <w:rFonts w:ascii="Times New Roman" w:hAnsi="Times New Roman"/>
          <w:sz w:val="24"/>
          <w:szCs w:val="24"/>
        </w:rPr>
        <w:t xml:space="preserve">. </w:t>
      </w:r>
    </w:p>
    <w:p w:rsidR="006446A8" w:rsidRDefault="00E221EA" w:rsidP="00DA57AE">
      <w:pPr>
        <w:spacing w:after="0" w:line="240" w:lineRule="auto"/>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По состоянию на конец 2018 г. к</w:t>
      </w:r>
      <w:r w:rsidR="006446A8" w:rsidRPr="00E221EA">
        <w:rPr>
          <w:rFonts w:ascii="Times New Roman" w:hAnsi="Times New Roman" w:cs="Times New Roman"/>
          <w:color w:val="000000"/>
          <w:sz w:val="24"/>
          <w:szCs w:val="24"/>
          <w:shd w:val="clear" w:color="auto" w:fill="FFFFFF"/>
        </w:rPr>
        <w:t xml:space="preserve">омпании PTC, SAP, </w:t>
      </w:r>
      <w:proofErr w:type="spellStart"/>
      <w:r w:rsidR="006446A8" w:rsidRPr="00E221EA">
        <w:rPr>
          <w:rFonts w:ascii="Times New Roman" w:hAnsi="Times New Roman" w:cs="Times New Roman"/>
          <w:color w:val="000000"/>
          <w:sz w:val="24"/>
          <w:szCs w:val="24"/>
          <w:shd w:val="clear" w:color="auto" w:fill="FFFFFF"/>
        </w:rPr>
        <w:t>Schneider</w:t>
      </w:r>
      <w:proofErr w:type="spellEnd"/>
      <w:r w:rsidR="006446A8" w:rsidRPr="00E221EA">
        <w:rPr>
          <w:rFonts w:ascii="Times New Roman" w:hAnsi="Times New Roman" w:cs="Times New Roman"/>
          <w:color w:val="000000"/>
          <w:sz w:val="24"/>
          <w:szCs w:val="24"/>
          <w:shd w:val="clear" w:color="auto" w:fill="FFFFFF"/>
        </w:rPr>
        <w:t xml:space="preserve"> </w:t>
      </w:r>
      <w:proofErr w:type="spellStart"/>
      <w:r w:rsidR="006446A8" w:rsidRPr="00E221EA">
        <w:rPr>
          <w:rFonts w:ascii="Times New Roman" w:hAnsi="Times New Roman" w:cs="Times New Roman"/>
          <w:color w:val="000000"/>
          <w:sz w:val="24"/>
          <w:szCs w:val="24"/>
          <w:shd w:val="clear" w:color="auto" w:fill="FFFFFF"/>
        </w:rPr>
        <w:t>Electric</w:t>
      </w:r>
      <w:proofErr w:type="spellEnd"/>
      <w:r w:rsidR="006446A8" w:rsidRPr="00E221EA">
        <w:rPr>
          <w:rFonts w:ascii="Times New Roman" w:hAnsi="Times New Roman" w:cs="Times New Roman"/>
          <w:color w:val="000000"/>
          <w:sz w:val="24"/>
          <w:szCs w:val="24"/>
          <w:shd w:val="clear" w:color="auto" w:fill="FFFFFF"/>
        </w:rPr>
        <w:t xml:space="preserve"> и </w:t>
      </w:r>
      <w:proofErr w:type="spellStart"/>
      <w:r w:rsidR="006446A8" w:rsidRPr="00E221EA">
        <w:rPr>
          <w:rFonts w:ascii="Times New Roman" w:hAnsi="Times New Roman" w:cs="Times New Roman"/>
          <w:color w:val="000000"/>
          <w:sz w:val="24"/>
          <w:szCs w:val="24"/>
          <w:shd w:val="clear" w:color="auto" w:fill="FFFFFF"/>
        </w:rPr>
        <w:t>Siemens</w:t>
      </w:r>
      <w:proofErr w:type="spellEnd"/>
      <w:r w:rsidR="006446A8" w:rsidRPr="00E221EA">
        <w:rPr>
          <w:rFonts w:ascii="Times New Roman" w:hAnsi="Times New Roman" w:cs="Times New Roman"/>
          <w:color w:val="000000"/>
          <w:sz w:val="24"/>
          <w:szCs w:val="24"/>
          <w:shd w:val="clear" w:color="auto" w:fill="FFFFFF"/>
        </w:rPr>
        <w:t xml:space="preserve"> занима</w:t>
      </w:r>
      <w:r>
        <w:rPr>
          <w:rFonts w:ascii="Times New Roman" w:hAnsi="Times New Roman" w:cs="Times New Roman"/>
          <w:color w:val="000000"/>
          <w:sz w:val="24"/>
          <w:szCs w:val="24"/>
          <w:shd w:val="clear" w:color="auto" w:fill="FFFFFF"/>
        </w:rPr>
        <w:t>ли</w:t>
      </w:r>
      <w:r w:rsidR="006446A8" w:rsidRPr="00E221EA">
        <w:rPr>
          <w:rFonts w:ascii="Times New Roman" w:hAnsi="Times New Roman" w:cs="Times New Roman"/>
          <w:color w:val="000000"/>
          <w:sz w:val="24"/>
          <w:szCs w:val="24"/>
          <w:shd w:val="clear" w:color="auto" w:fill="FFFFFF"/>
        </w:rPr>
        <w:t xml:space="preserve"> самые высокие места в рейтинге компаний, занимающихся созданием цифров</w:t>
      </w:r>
      <w:r>
        <w:rPr>
          <w:rFonts w:ascii="Times New Roman" w:hAnsi="Times New Roman" w:cs="Times New Roman"/>
          <w:color w:val="000000"/>
          <w:sz w:val="24"/>
          <w:szCs w:val="24"/>
          <w:shd w:val="clear" w:color="auto" w:fill="FFFFFF"/>
        </w:rPr>
        <w:t>ых</w:t>
      </w:r>
      <w:r w:rsidR="006446A8" w:rsidRPr="00E221EA">
        <w:rPr>
          <w:rFonts w:ascii="Times New Roman" w:hAnsi="Times New Roman" w:cs="Times New Roman"/>
          <w:color w:val="000000"/>
          <w:sz w:val="24"/>
          <w:szCs w:val="24"/>
          <w:shd w:val="clear" w:color="auto" w:fill="FFFFFF"/>
        </w:rPr>
        <w:t xml:space="preserve"> двойник</w:t>
      </w:r>
      <w:r>
        <w:rPr>
          <w:rFonts w:ascii="Times New Roman" w:hAnsi="Times New Roman" w:cs="Times New Roman"/>
          <w:color w:val="000000"/>
          <w:sz w:val="24"/>
          <w:szCs w:val="24"/>
          <w:shd w:val="clear" w:color="auto" w:fill="FFFFFF"/>
        </w:rPr>
        <w:t>ов. При этом компании</w:t>
      </w:r>
      <w:r w:rsidR="006446A8" w:rsidRPr="00E221EA">
        <w:rPr>
          <w:rFonts w:ascii="Times New Roman" w:hAnsi="Times New Roman" w:cs="Times New Roman"/>
          <w:color w:val="000000"/>
          <w:sz w:val="24"/>
          <w:szCs w:val="24"/>
          <w:shd w:val="clear" w:color="auto" w:fill="FFFFFF"/>
        </w:rPr>
        <w:t xml:space="preserve"> PTC, GE и </w:t>
      </w:r>
      <w:proofErr w:type="spellStart"/>
      <w:r w:rsidR="006446A8" w:rsidRPr="00E221EA">
        <w:rPr>
          <w:rFonts w:ascii="Times New Roman" w:hAnsi="Times New Roman" w:cs="Times New Roman"/>
          <w:color w:val="000000"/>
          <w:sz w:val="24"/>
          <w:szCs w:val="24"/>
          <w:shd w:val="clear" w:color="auto" w:fill="FFFFFF"/>
        </w:rPr>
        <w:t>Telit</w:t>
      </w:r>
      <w:proofErr w:type="spellEnd"/>
      <w:r w:rsidR="006446A8" w:rsidRPr="00E221EA">
        <w:rPr>
          <w:rFonts w:ascii="Times New Roman" w:hAnsi="Times New Roman" w:cs="Times New Roman"/>
          <w:color w:val="000000"/>
          <w:sz w:val="24"/>
          <w:szCs w:val="24"/>
          <w:shd w:val="clear" w:color="auto" w:fill="FFFFFF"/>
        </w:rPr>
        <w:t xml:space="preserve"> – лучшие по возможности настройки и использования промышленных протоколов. PTC предлагает следующие передовые программные средства: </w:t>
      </w:r>
      <w:proofErr w:type="spellStart"/>
      <w:r w:rsidR="006446A8" w:rsidRPr="00E221EA">
        <w:rPr>
          <w:rFonts w:ascii="Times New Roman" w:hAnsi="Times New Roman" w:cs="Times New Roman"/>
          <w:color w:val="000000"/>
          <w:sz w:val="24"/>
          <w:szCs w:val="24"/>
          <w:shd w:val="clear" w:color="auto" w:fill="FFFFFF"/>
        </w:rPr>
        <w:t>Vuforia</w:t>
      </w:r>
      <w:proofErr w:type="spellEnd"/>
      <w:r w:rsidR="006446A8" w:rsidRPr="00E221EA">
        <w:rPr>
          <w:rFonts w:ascii="Times New Roman" w:hAnsi="Times New Roman" w:cs="Times New Roman"/>
          <w:color w:val="000000"/>
          <w:sz w:val="24"/>
          <w:szCs w:val="24"/>
          <w:shd w:val="clear" w:color="auto" w:fill="FFFFFF"/>
        </w:rPr>
        <w:t xml:space="preserve"> для разработки приложений дополненной реальности, </w:t>
      </w:r>
      <w:proofErr w:type="spellStart"/>
      <w:r w:rsidR="006446A8" w:rsidRPr="00E221EA">
        <w:rPr>
          <w:rFonts w:ascii="Times New Roman" w:hAnsi="Times New Roman" w:cs="Times New Roman"/>
          <w:color w:val="000000"/>
          <w:sz w:val="24"/>
          <w:szCs w:val="24"/>
          <w:shd w:val="clear" w:color="auto" w:fill="FFFFFF"/>
        </w:rPr>
        <w:t>Kepware</w:t>
      </w:r>
      <w:proofErr w:type="spellEnd"/>
      <w:r w:rsidR="006446A8" w:rsidRPr="00E221EA">
        <w:rPr>
          <w:rFonts w:ascii="Times New Roman" w:hAnsi="Times New Roman" w:cs="Times New Roman"/>
          <w:color w:val="000000"/>
          <w:sz w:val="24"/>
          <w:szCs w:val="24"/>
          <w:shd w:val="clear" w:color="auto" w:fill="FFFFFF"/>
        </w:rPr>
        <w:t xml:space="preserve"> для обеспечения настройки протоколов и подключения устройств в единую сеть, а также несколько продуктов </w:t>
      </w:r>
      <w:proofErr w:type="spellStart"/>
      <w:r w:rsidR="006446A8" w:rsidRPr="00E221EA">
        <w:rPr>
          <w:rFonts w:ascii="Times New Roman" w:hAnsi="Times New Roman" w:cs="Times New Roman"/>
          <w:color w:val="000000"/>
          <w:sz w:val="24"/>
          <w:szCs w:val="24"/>
          <w:shd w:val="clear" w:color="auto" w:fill="FFFFFF"/>
        </w:rPr>
        <w:t>ThingWorx</w:t>
      </w:r>
      <w:proofErr w:type="spellEnd"/>
      <w:r w:rsidR="006446A8" w:rsidRPr="00E221EA">
        <w:rPr>
          <w:rFonts w:ascii="Times New Roman" w:hAnsi="Times New Roman" w:cs="Times New Roman"/>
          <w:color w:val="000000"/>
          <w:sz w:val="24"/>
          <w:szCs w:val="24"/>
          <w:shd w:val="clear" w:color="auto" w:fill="FFFFFF"/>
        </w:rPr>
        <w:t xml:space="preserve"> для создания цифрового двойника.</w:t>
      </w:r>
    </w:p>
    <w:p w:rsidR="00E8326D" w:rsidRPr="00E8326D" w:rsidRDefault="00E8326D" w:rsidP="00DA57AE">
      <w:pPr>
        <w:spacing w:after="0" w:line="240" w:lineRule="auto"/>
        <w:ind w:firstLine="720"/>
        <w:jc w:val="both"/>
        <w:rPr>
          <w:rFonts w:ascii="Times New Roman" w:hAnsi="Times New Roman" w:cs="Times New Roman"/>
          <w:i/>
          <w:color w:val="000000"/>
          <w:sz w:val="24"/>
          <w:szCs w:val="24"/>
          <w:shd w:val="clear" w:color="auto" w:fill="FFFFFF"/>
        </w:rPr>
      </w:pPr>
    </w:p>
    <w:p w:rsidR="00E8326D" w:rsidRDefault="00E8326D" w:rsidP="00E8326D">
      <w:pPr>
        <w:spacing w:after="0" w:line="240" w:lineRule="auto"/>
        <w:jc w:val="both"/>
        <w:rPr>
          <w:rFonts w:ascii="Times New Roman" w:hAnsi="Times New Roman" w:cs="Times New Roman"/>
          <w:color w:val="000000"/>
          <w:sz w:val="24"/>
          <w:szCs w:val="24"/>
          <w:shd w:val="clear" w:color="auto" w:fill="FFFFFF"/>
        </w:rPr>
      </w:pPr>
      <w:r w:rsidRPr="00E8326D">
        <w:rPr>
          <w:rFonts w:ascii="Times New Roman" w:hAnsi="Times New Roman" w:cs="Times New Roman"/>
          <w:i/>
          <w:color w:val="000000"/>
          <w:sz w:val="24"/>
          <w:szCs w:val="24"/>
          <w:shd w:val="clear" w:color="auto" w:fill="FFFFFF"/>
        </w:rPr>
        <w:t>ВЫВОДЫ</w:t>
      </w:r>
    </w:p>
    <w:p w:rsidR="00E8326D" w:rsidRDefault="00E8326D" w:rsidP="00E8326D">
      <w:pPr>
        <w:spacing w:after="0" w:line="240" w:lineRule="auto"/>
        <w:jc w:val="both"/>
        <w:rPr>
          <w:rFonts w:ascii="Times New Roman" w:hAnsi="Times New Roman" w:cs="Times New Roman"/>
          <w:color w:val="000000"/>
          <w:sz w:val="24"/>
          <w:szCs w:val="24"/>
          <w:shd w:val="clear" w:color="auto" w:fill="FFFFFF"/>
        </w:rPr>
      </w:pPr>
    </w:p>
    <w:p w:rsidR="00E8326D" w:rsidRDefault="00E8326D" w:rsidP="00E8326D">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1. </w:t>
      </w:r>
      <w:r w:rsidR="00196CEE">
        <w:rPr>
          <w:rFonts w:ascii="Times New Roman" w:hAnsi="Times New Roman" w:cs="Times New Roman"/>
          <w:color w:val="000000"/>
          <w:sz w:val="24"/>
          <w:szCs w:val="24"/>
          <w:shd w:val="clear" w:color="auto" w:fill="FFFFFF"/>
        </w:rPr>
        <w:t>Основное</w:t>
      </w:r>
      <w:r>
        <w:rPr>
          <w:rFonts w:ascii="Times New Roman" w:hAnsi="Times New Roman" w:cs="Times New Roman"/>
          <w:color w:val="000000"/>
          <w:sz w:val="24"/>
          <w:szCs w:val="24"/>
          <w:shd w:val="clear" w:color="auto" w:fill="FFFFFF"/>
        </w:rPr>
        <w:t xml:space="preserve"> направление научно-технического прогресса в производстве электроэнергии на основе традиционного те</w:t>
      </w:r>
      <w:r w:rsidR="00196CEE">
        <w:rPr>
          <w:rFonts w:ascii="Times New Roman" w:hAnsi="Times New Roman" w:cs="Times New Roman"/>
          <w:color w:val="000000"/>
          <w:sz w:val="24"/>
          <w:szCs w:val="24"/>
          <w:shd w:val="clear" w:color="auto" w:fill="FFFFFF"/>
        </w:rPr>
        <w:t>рмодинамического</w:t>
      </w:r>
      <w:r>
        <w:rPr>
          <w:rFonts w:ascii="Times New Roman" w:hAnsi="Times New Roman" w:cs="Times New Roman"/>
          <w:color w:val="000000"/>
          <w:sz w:val="24"/>
          <w:szCs w:val="24"/>
          <w:shd w:val="clear" w:color="auto" w:fill="FFFFFF"/>
        </w:rPr>
        <w:t xml:space="preserve"> цикла </w:t>
      </w:r>
      <w:proofErr w:type="spellStart"/>
      <w:r>
        <w:rPr>
          <w:rFonts w:ascii="Times New Roman" w:hAnsi="Times New Roman" w:cs="Times New Roman"/>
          <w:color w:val="000000"/>
          <w:sz w:val="24"/>
          <w:szCs w:val="24"/>
          <w:shd w:val="clear" w:color="auto" w:fill="FFFFFF"/>
        </w:rPr>
        <w:t>Ренкина</w:t>
      </w:r>
      <w:proofErr w:type="spellEnd"/>
      <w:r>
        <w:rPr>
          <w:rFonts w:ascii="Times New Roman" w:hAnsi="Times New Roman" w:cs="Times New Roman"/>
          <w:color w:val="000000"/>
          <w:sz w:val="24"/>
          <w:szCs w:val="24"/>
          <w:shd w:val="clear" w:color="auto" w:fill="FFFFFF"/>
        </w:rPr>
        <w:t xml:space="preserve"> связывают во всем мире </w:t>
      </w:r>
      <w:r w:rsidR="00196CEE">
        <w:rPr>
          <w:rFonts w:ascii="Times New Roman" w:hAnsi="Times New Roman" w:cs="Times New Roman"/>
          <w:color w:val="000000"/>
          <w:sz w:val="24"/>
          <w:szCs w:val="24"/>
          <w:shd w:val="clear" w:color="auto" w:fill="FFFFFF"/>
        </w:rPr>
        <w:t>с цифровыми технологиями проектирования, строительства и эксплуатации, которые должны найти логическое завершение в цифровой электростанции, или в её цифровом двойнике.</w:t>
      </w:r>
    </w:p>
    <w:p w:rsidR="00196CEE" w:rsidRDefault="00196CEE" w:rsidP="00E8326D">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2. Движение в этом направлении идёт, на самом деле, уже давно и в тех областях инженерной деятельности, в которых исторически складывается возможность применения наилучших доступных цифровых технологий. Начало этим технологиям в России было положено ещё в начале 70-х годов прошлого века при создании первых, пока ещё </w:t>
      </w:r>
      <w:proofErr w:type="spellStart"/>
      <w:r>
        <w:rPr>
          <w:rFonts w:ascii="Times New Roman" w:hAnsi="Times New Roman" w:cs="Times New Roman"/>
          <w:color w:val="000000"/>
          <w:sz w:val="24"/>
          <w:szCs w:val="24"/>
          <w:shd w:val="clear" w:color="auto" w:fill="FFFFFF"/>
        </w:rPr>
        <w:lastRenderedPageBreak/>
        <w:t>малофункциональных</w:t>
      </w:r>
      <w:proofErr w:type="spellEnd"/>
      <w:r>
        <w:rPr>
          <w:rFonts w:ascii="Times New Roman" w:hAnsi="Times New Roman" w:cs="Times New Roman"/>
          <w:color w:val="000000"/>
          <w:sz w:val="24"/>
          <w:szCs w:val="24"/>
          <w:shd w:val="clear" w:color="auto" w:fill="FFFFFF"/>
        </w:rPr>
        <w:t xml:space="preserve">, систем АСУ ТП энергоблоков и элементов АСУ ТП </w:t>
      </w:r>
      <w:proofErr w:type="spellStart"/>
      <w:r>
        <w:rPr>
          <w:rFonts w:ascii="Times New Roman" w:hAnsi="Times New Roman" w:cs="Times New Roman"/>
          <w:color w:val="000000"/>
          <w:sz w:val="24"/>
          <w:szCs w:val="24"/>
          <w:shd w:val="clear" w:color="auto" w:fill="FFFFFF"/>
        </w:rPr>
        <w:t>общестанционного</w:t>
      </w:r>
      <w:proofErr w:type="spellEnd"/>
      <w:r>
        <w:rPr>
          <w:rFonts w:ascii="Times New Roman" w:hAnsi="Times New Roman" w:cs="Times New Roman"/>
          <w:color w:val="000000"/>
          <w:sz w:val="24"/>
          <w:szCs w:val="24"/>
          <w:shd w:val="clear" w:color="auto" w:fill="FFFFFF"/>
        </w:rPr>
        <w:t xml:space="preserve"> назначения. </w:t>
      </w:r>
    </w:p>
    <w:p w:rsidR="008D33DB" w:rsidRDefault="008D33DB" w:rsidP="00E8326D">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 Период с начала 2000-х годов характеризуется интенсивным развитием прикладных цифровых технологий в электрогенерирующем комплексе, таких как внедрение полномасштабных АСУ ТП, АИИСКУЭ, цифровых систем релейной защиты и автоматики, 3</w:t>
      </w:r>
      <w:r>
        <w:rPr>
          <w:rFonts w:ascii="Times New Roman" w:hAnsi="Times New Roman" w:cs="Times New Roman"/>
          <w:color w:val="000000"/>
          <w:sz w:val="24"/>
          <w:szCs w:val="24"/>
          <w:shd w:val="clear" w:color="auto" w:fill="FFFFFF"/>
          <w:lang w:val="en-US"/>
        </w:rPr>
        <w:t>D</w:t>
      </w:r>
      <w:r>
        <w:rPr>
          <w:rFonts w:ascii="Times New Roman" w:hAnsi="Times New Roman" w:cs="Times New Roman"/>
          <w:color w:val="000000"/>
          <w:sz w:val="24"/>
          <w:szCs w:val="24"/>
          <w:shd w:val="clear" w:color="auto" w:fill="FFFFFF"/>
        </w:rPr>
        <w:t>-проектирование и управление проектами на базе современных программных комплексов.</w:t>
      </w:r>
    </w:p>
    <w:p w:rsidR="008D33DB" w:rsidRPr="008D33DB" w:rsidRDefault="008D33DB" w:rsidP="00E8326D">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4. Поэтапное внедрение концепции </w:t>
      </w:r>
      <w:r>
        <w:rPr>
          <w:rFonts w:ascii="Times New Roman" w:hAnsi="Times New Roman"/>
          <w:bCs/>
          <w:sz w:val="24"/>
          <w:szCs w:val="24"/>
        </w:rPr>
        <w:t>«</w:t>
      </w:r>
      <w:proofErr w:type="spellStart"/>
      <w:r w:rsidRPr="00897801">
        <w:rPr>
          <w:rFonts w:ascii="Times New Roman" w:hAnsi="Times New Roman"/>
          <w:i/>
          <w:sz w:val="24"/>
          <w:szCs w:val="24"/>
        </w:rPr>
        <w:t>power</w:t>
      </w:r>
      <w:proofErr w:type="spellEnd"/>
      <w:r w:rsidRPr="00897801">
        <w:rPr>
          <w:rFonts w:ascii="Times New Roman" w:hAnsi="Times New Roman"/>
          <w:i/>
          <w:sz w:val="24"/>
          <w:szCs w:val="24"/>
        </w:rPr>
        <w:t xml:space="preserve"> </w:t>
      </w:r>
      <w:proofErr w:type="spellStart"/>
      <w:r w:rsidRPr="00897801">
        <w:rPr>
          <w:rFonts w:ascii="Times New Roman" w:hAnsi="Times New Roman"/>
          <w:i/>
          <w:sz w:val="24"/>
          <w:szCs w:val="24"/>
        </w:rPr>
        <w:t>plant</w:t>
      </w:r>
      <w:proofErr w:type="spellEnd"/>
      <w:r w:rsidRPr="00897801">
        <w:rPr>
          <w:rFonts w:ascii="Times New Roman" w:hAnsi="Times New Roman"/>
          <w:i/>
          <w:sz w:val="24"/>
          <w:szCs w:val="24"/>
        </w:rPr>
        <w:t xml:space="preserve"> </w:t>
      </w:r>
      <w:proofErr w:type="spellStart"/>
      <w:r w:rsidRPr="00897801">
        <w:rPr>
          <w:rFonts w:ascii="Times New Roman" w:hAnsi="Times New Roman"/>
          <w:i/>
          <w:sz w:val="24"/>
          <w:szCs w:val="24"/>
        </w:rPr>
        <w:t>digital</w:t>
      </w:r>
      <w:proofErr w:type="spellEnd"/>
      <w:r w:rsidRPr="00897801">
        <w:rPr>
          <w:rFonts w:ascii="Times New Roman" w:hAnsi="Times New Roman"/>
          <w:i/>
          <w:sz w:val="24"/>
          <w:szCs w:val="24"/>
        </w:rPr>
        <w:t xml:space="preserve"> </w:t>
      </w:r>
      <w:proofErr w:type="spellStart"/>
      <w:r w:rsidRPr="00897801">
        <w:rPr>
          <w:rFonts w:ascii="Times New Roman" w:hAnsi="Times New Roman"/>
          <w:i/>
          <w:sz w:val="24"/>
          <w:szCs w:val="24"/>
        </w:rPr>
        <w:t>twin</w:t>
      </w:r>
      <w:proofErr w:type="spellEnd"/>
      <w:r>
        <w:rPr>
          <w:rFonts w:ascii="Times New Roman" w:hAnsi="Times New Roman"/>
          <w:i/>
          <w:sz w:val="24"/>
          <w:szCs w:val="24"/>
        </w:rPr>
        <w:t>»</w:t>
      </w:r>
      <w:r>
        <w:rPr>
          <w:rFonts w:ascii="Times New Roman" w:hAnsi="Times New Roman"/>
          <w:i/>
          <w:sz w:val="24"/>
          <w:szCs w:val="24"/>
        </w:rPr>
        <w:t xml:space="preserve"> </w:t>
      </w:r>
      <w:r>
        <w:rPr>
          <w:rFonts w:ascii="Times New Roman" w:hAnsi="Times New Roman"/>
          <w:sz w:val="24"/>
          <w:szCs w:val="24"/>
        </w:rPr>
        <w:t>означает переход на качественно новый уровень обеспечения жизненного цикла технологических систем электростанций, начиная от замысла проекта, включая период строительства и заканчивая выводом их из эксплуатации с утилизаций или консервацией. Данная концепция позволит радикальным образом оптимизировать затраты на базе больших объемом данных, предиктивной аналитики, виртуальной</w:t>
      </w:r>
      <w:bookmarkStart w:id="0" w:name="_GoBack"/>
      <w:bookmarkEnd w:id="0"/>
      <w:r>
        <w:rPr>
          <w:rFonts w:ascii="Times New Roman" w:hAnsi="Times New Roman"/>
          <w:sz w:val="24"/>
          <w:szCs w:val="24"/>
        </w:rPr>
        <w:t xml:space="preserve"> и дополненной реальностей.</w:t>
      </w:r>
    </w:p>
    <w:sectPr w:rsidR="008D33DB" w:rsidRPr="008D33D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481" w:rsidRDefault="002A7481" w:rsidP="00600803">
      <w:pPr>
        <w:spacing w:after="0" w:line="240" w:lineRule="auto"/>
      </w:pPr>
      <w:r>
        <w:separator/>
      </w:r>
    </w:p>
  </w:endnote>
  <w:endnote w:type="continuationSeparator" w:id="0">
    <w:p w:rsidR="002A7481" w:rsidRDefault="002A7481" w:rsidP="00600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481" w:rsidRDefault="002A7481" w:rsidP="00600803">
      <w:pPr>
        <w:spacing w:after="0" w:line="240" w:lineRule="auto"/>
      </w:pPr>
      <w:r>
        <w:separator/>
      </w:r>
    </w:p>
  </w:footnote>
  <w:footnote w:type="continuationSeparator" w:id="0">
    <w:p w:rsidR="002A7481" w:rsidRDefault="002A7481" w:rsidP="00600803">
      <w:pPr>
        <w:spacing w:after="0" w:line="240" w:lineRule="auto"/>
      </w:pPr>
      <w:r>
        <w:continuationSeparator/>
      </w:r>
    </w:p>
  </w:footnote>
  <w:footnote w:id="1">
    <w:p w:rsidR="004F275B" w:rsidRDefault="004F275B" w:rsidP="00391C33">
      <w:pPr>
        <w:autoSpaceDE w:val="0"/>
        <w:autoSpaceDN w:val="0"/>
        <w:adjustRightInd w:val="0"/>
        <w:spacing w:after="0" w:line="240" w:lineRule="auto"/>
        <w:jc w:val="both"/>
      </w:pPr>
      <w:r w:rsidRPr="00391C33">
        <w:rPr>
          <w:rStyle w:val="a7"/>
          <w:rFonts w:ascii="Times New Roman" w:hAnsi="Times New Roman" w:cs="Times New Roman"/>
          <w:sz w:val="20"/>
          <w:szCs w:val="20"/>
        </w:rPr>
        <w:footnoteRef/>
      </w:r>
      <w:r w:rsidRPr="00391C33">
        <w:rPr>
          <w:rFonts w:ascii="Times New Roman" w:hAnsi="Times New Roman" w:cs="Times New Roman"/>
          <w:sz w:val="20"/>
          <w:szCs w:val="20"/>
        </w:rPr>
        <w:t xml:space="preserve"> Точнее – АИ</w:t>
      </w:r>
      <w:r w:rsidR="00C7330F">
        <w:rPr>
          <w:rFonts w:ascii="Times New Roman" w:hAnsi="Times New Roman" w:cs="Times New Roman"/>
          <w:sz w:val="20"/>
          <w:szCs w:val="20"/>
        </w:rPr>
        <w:t>И</w:t>
      </w:r>
      <w:r w:rsidRPr="00391C33">
        <w:rPr>
          <w:rFonts w:ascii="Times New Roman" w:hAnsi="Times New Roman" w:cs="Times New Roman"/>
          <w:sz w:val="20"/>
          <w:szCs w:val="20"/>
        </w:rPr>
        <w:t>С</w:t>
      </w:r>
      <w:r w:rsidR="00C7330F">
        <w:rPr>
          <w:rFonts w:ascii="Times New Roman" w:hAnsi="Times New Roman" w:cs="Times New Roman"/>
          <w:sz w:val="20"/>
          <w:szCs w:val="20"/>
        </w:rPr>
        <w:t xml:space="preserve"> </w:t>
      </w:r>
      <w:r w:rsidRPr="00391C33">
        <w:rPr>
          <w:rFonts w:ascii="Times New Roman" w:hAnsi="Times New Roman" w:cs="Times New Roman"/>
          <w:sz w:val="20"/>
          <w:szCs w:val="20"/>
        </w:rPr>
        <w:t xml:space="preserve">КУЭ, </w:t>
      </w:r>
      <w:r w:rsidR="00391C33" w:rsidRPr="00391C33">
        <w:rPr>
          <w:rFonts w:ascii="Times New Roman" w:hAnsi="Times New Roman" w:cs="Times New Roman"/>
          <w:sz w:val="20"/>
          <w:szCs w:val="20"/>
        </w:rPr>
        <w:t>автоматизированная информационно-измерительная система коммерческого учета электроэнергии</w:t>
      </w:r>
      <w:r w:rsidR="00391C33">
        <w:rPr>
          <w:rFonts w:ascii="Times New Roman" w:hAnsi="Times New Roman" w:cs="Times New Roman"/>
          <w:sz w:val="20"/>
          <w:szCs w:val="20"/>
        </w:rPr>
        <w:t>.</w:t>
      </w:r>
    </w:p>
  </w:footnote>
  <w:footnote w:id="2">
    <w:p w:rsidR="00E56797" w:rsidRPr="00E56797" w:rsidRDefault="00E56797" w:rsidP="00E56797">
      <w:pPr>
        <w:pStyle w:val="a5"/>
        <w:jc w:val="both"/>
        <w:rPr>
          <w:rFonts w:ascii="Times New Roman" w:hAnsi="Times New Roman" w:cs="Times New Roman"/>
        </w:rPr>
      </w:pPr>
      <w:r w:rsidRPr="00E56797">
        <w:rPr>
          <w:rStyle w:val="a7"/>
          <w:rFonts w:ascii="Times New Roman" w:hAnsi="Times New Roman" w:cs="Times New Roman"/>
        </w:rPr>
        <w:footnoteRef/>
      </w:r>
      <w:r w:rsidRPr="00E56797">
        <w:rPr>
          <w:rFonts w:ascii="Times New Roman" w:hAnsi="Times New Roman" w:cs="Times New Roman"/>
        </w:rPr>
        <w:t xml:space="preserve"> Тверской Д.Ю., Тверской Ю.С. Задачи и проблемы совершенствования АСУТП энергоблоков в направлении их интеллектуализации: Сб. </w:t>
      </w:r>
      <w:proofErr w:type="spellStart"/>
      <w:r w:rsidRPr="00E56797">
        <w:rPr>
          <w:rFonts w:ascii="Times New Roman" w:hAnsi="Times New Roman" w:cs="Times New Roman"/>
        </w:rPr>
        <w:t>докл</w:t>
      </w:r>
      <w:proofErr w:type="spellEnd"/>
      <w:r w:rsidRPr="00E56797">
        <w:rPr>
          <w:rFonts w:ascii="Times New Roman" w:hAnsi="Times New Roman" w:cs="Times New Roman"/>
        </w:rPr>
        <w:t xml:space="preserve">. IV </w:t>
      </w:r>
      <w:proofErr w:type="spellStart"/>
      <w:r w:rsidRPr="00E56797">
        <w:rPr>
          <w:rFonts w:ascii="Times New Roman" w:hAnsi="Times New Roman" w:cs="Times New Roman"/>
        </w:rPr>
        <w:t>Всерос</w:t>
      </w:r>
      <w:proofErr w:type="spellEnd"/>
      <w:r w:rsidRPr="00E56797">
        <w:rPr>
          <w:rFonts w:ascii="Times New Roman" w:hAnsi="Times New Roman" w:cs="Times New Roman"/>
        </w:rPr>
        <w:t xml:space="preserve">. науч. </w:t>
      </w:r>
      <w:proofErr w:type="spellStart"/>
      <w:r w:rsidRPr="00E56797">
        <w:rPr>
          <w:rFonts w:ascii="Times New Roman" w:hAnsi="Times New Roman" w:cs="Times New Roman"/>
        </w:rPr>
        <w:t>конф</w:t>
      </w:r>
      <w:proofErr w:type="spellEnd"/>
      <w:r w:rsidRPr="00E56797">
        <w:rPr>
          <w:rFonts w:ascii="Times New Roman" w:hAnsi="Times New Roman" w:cs="Times New Roman"/>
        </w:rPr>
        <w:t>. «Управление и информационные технологии». – СПб: ЛЭТИ, 2006. – С. 230–236</w:t>
      </w:r>
    </w:p>
  </w:footnote>
  <w:footnote w:id="3">
    <w:p w:rsidR="00406987" w:rsidRPr="00406987" w:rsidRDefault="00406987" w:rsidP="00406987">
      <w:pPr>
        <w:pStyle w:val="a5"/>
        <w:jc w:val="both"/>
        <w:rPr>
          <w:rFonts w:ascii="Times New Roman" w:hAnsi="Times New Roman" w:cs="Times New Roman"/>
        </w:rPr>
      </w:pPr>
      <w:r w:rsidRPr="00406987">
        <w:rPr>
          <w:rStyle w:val="a7"/>
          <w:rFonts w:ascii="Times New Roman" w:hAnsi="Times New Roman" w:cs="Times New Roman"/>
        </w:rPr>
        <w:footnoteRef/>
      </w:r>
      <w:r w:rsidRPr="00406987">
        <w:rPr>
          <w:rFonts w:ascii="Times New Roman" w:hAnsi="Times New Roman" w:cs="Times New Roman"/>
        </w:rPr>
        <w:t xml:space="preserve"> Тверской Ю.С., </w:t>
      </w:r>
      <w:proofErr w:type="spellStart"/>
      <w:r w:rsidRPr="00406987">
        <w:rPr>
          <w:rFonts w:ascii="Times New Roman" w:hAnsi="Times New Roman" w:cs="Times New Roman"/>
        </w:rPr>
        <w:t>Таламанов</w:t>
      </w:r>
      <w:proofErr w:type="spellEnd"/>
      <w:r w:rsidRPr="00406987">
        <w:rPr>
          <w:rFonts w:ascii="Times New Roman" w:hAnsi="Times New Roman" w:cs="Times New Roman"/>
        </w:rPr>
        <w:t xml:space="preserve"> С.А. О новом классе АСУТП, оснащаемых </w:t>
      </w:r>
      <w:r>
        <w:rPr>
          <w:rFonts w:ascii="Times New Roman" w:hAnsi="Times New Roman" w:cs="Times New Roman"/>
        </w:rPr>
        <w:t>математическими моделями управ</w:t>
      </w:r>
      <w:r w:rsidRPr="00406987">
        <w:rPr>
          <w:rFonts w:ascii="Times New Roman" w:hAnsi="Times New Roman" w:cs="Times New Roman"/>
        </w:rPr>
        <w:t>ляемого технологического оборудования // Промышленные АСУ и контроллеры. – 2004. – №8. – С. 31–33.</w:t>
      </w:r>
    </w:p>
  </w:footnote>
  <w:footnote w:id="4">
    <w:p w:rsidR="00DA57AE" w:rsidRDefault="00DA57AE" w:rsidP="00DA57AE">
      <w:pPr>
        <w:pStyle w:val="a5"/>
        <w:jc w:val="both"/>
      </w:pPr>
      <w:r>
        <w:rPr>
          <w:rStyle w:val="a7"/>
        </w:rPr>
        <w:footnoteRef/>
      </w:r>
      <w:r>
        <w:t xml:space="preserve"> </w:t>
      </w:r>
      <w:r w:rsidRPr="000F04BF">
        <w:rPr>
          <w:rFonts w:ascii="Times New Roman" w:hAnsi="Times New Roman"/>
          <w:bCs/>
        </w:rPr>
        <w:t>Аркадов Г.В.</w:t>
      </w:r>
      <w:r w:rsidRPr="000F04BF">
        <w:rPr>
          <w:rFonts w:ascii="Times New Roman" w:hAnsi="Times New Roman"/>
        </w:rPr>
        <w:t xml:space="preserve">, </w:t>
      </w:r>
      <w:proofErr w:type="spellStart"/>
      <w:r w:rsidRPr="000F04BF">
        <w:rPr>
          <w:rFonts w:ascii="Times New Roman" w:hAnsi="Times New Roman"/>
          <w:bCs/>
        </w:rPr>
        <w:t>Жукавин</w:t>
      </w:r>
      <w:proofErr w:type="spellEnd"/>
      <w:r w:rsidR="00EF1CBC">
        <w:rPr>
          <w:rFonts w:ascii="Times New Roman" w:hAnsi="Times New Roman"/>
          <w:bCs/>
        </w:rPr>
        <w:t xml:space="preserve"> </w:t>
      </w:r>
      <w:r w:rsidRPr="000F04BF">
        <w:rPr>
          <w:rFonts w:ascii="Times New Roman" w:hAnsi="Times New Roman"/>
          <w:bCs/>
        </w:rPr>
        <w:t>А.П.</w:t>
      </w:r>
      <w:r w:rsidRPr="000F04BF">
        <w:rPr>
          <w:rFonts w:ascii="Times New Roman" w:hAnsi="Times New Roman"/>
        </w:rPr>
        <w:t xml:space="preserve">, </w:t>
      </w:r>
      <w:proofErr w:type="spellStart"/>
      <w:r w:rsidRPr="000F04BF">
        <w:rPr>
          <w:rFonts w:ascii="Times New Roman" w:hAnsi="Times New Roman"/>
          <w:bCs/>
        </w:rPr>
        <w:t>Крошилин</w:t>
      </w:r>
      <w:proofErr w:type="spellEnd"/>
      <w:r w:rsidR="00EF1CBC">
        <w:rPr>
          <w:rFonts w:ascii="Times New Roman" w:hAnsi="Times New Roman"/>
          <w:bCs/>
        </w:rPr>
        <w:t xml:space="preserve"> </w:t>
      </w:r>
      <w:r w:rsidRPr="000F04BF">
        <w:rPr>
          <w:rFonts w:ascii="Times New Roman" w:hAnsi="Times New Roman"/>
          <w:bCs/>
        </w:rPr>
        <w:t>А.Е.</w:t>
      </w:r>
      <w:r w:rsidRPr="000F04BF">
        <w:rPr>
          <w:rFonts w:ascii="Times New Roman" w:hAnsi="Times New Roman"/>
        </w:rPr>
        <w:t xml:space="preserve">, </w:t>
      </w:r>
      <w:r w:rsidRPr="000F04BF">
        <w:rPr>
          <w:rFonts w:ascii="Times New Roman" w:hAnsi="Times New Roman"/>
          <w:bCs/>
        </w:rPr>
        <w:t>Паршиков И.А.</w:t>
      </w:r>
      <w:r w:rsidRPr="000F04BF">
        <w:rPr>
          <w:rFonts w:ascii="Times New Roman" w:hAnsi="Times New Roman"/>
        </w:rPr>
        <w:t xml:space="preserve">, </w:t>
      </w:r>
      <w:r w:rsidRPr="000F04BF">
        <w:rPr>
          <w:rFonts w:ascii="Times New Roman" w:hAnsi="Times New Roman"/>
          <w:bCs/>
        </w:rPr>
        <w:t>Соловьев С.Л.</w:t>
      </w:r>
      <w:r w:rsidRPr="000F04BF">
        <w:rPr>
          <w:rFonts w:ascii="Times New Roman" w:hAnsi="Times New Roman"/>
        </w:rPr>
        <w:t xml:space="preserve">, </w:t>
      </w:r>
      <w:r w:rsidRPr="000F04BF">
        <w:rPr>
          <w:rFonts w:ascii="Times New Roman" w:hAnsi="Times New Roman"/>
          <w:bCs/>
        </w:rPr>
        <w:t>Шишов</w:t>
      </w:r>
      <w:r w:rsidR="00EF1CBC">
        <w:rPr>
          <w:rFonts w:ascii="Times New Roman" w:hAnsi="Times New Roman"/>
          <w:bCs/>
        </w:rPr>
        <w:t xml:space="preserve"> </w:t>
      </w:r>
      <w:r w:rsidRPr="000F04BF">
        <w:rPr>
          <w:rFonts w:ascii="Times New Roman" w:hAnsi="Times New Roman"/>
          <w:bCs/>
        </w:rPr>
        <w:t>А.В.</w:t>
      </w:r>
      <w:r>
        <w:rPr>
          <w:rFonts w:ascii="Times New Roman" w:hAnsi="Times New Roman"/>
          <w:bCs/>
        </w:rPr>
        <w:t xml:space="preserve"> </w:t>
      </w:r>
      <w:r w:rsidRPr="000F04BF">
        <w:rPr>
          <w:rStyle w:val="bigtext"/>
          <w:rFonts w:ascii="Times New Roman" w:hAnsi="Times New Roman"/>
          <w:bCs/>
          <w:color w:val="000000"/>
        </w:rPr>
        <w:t xml:space="preserve">Виртуально-цифровая АЭС </w:t>
      </w:r>
      <w:r>
        <w:rPr>
          <w:rStyle w:val="bigtext"/>
          <w:rFonts w:ascii="Times New Roman" w:hAnsi="Times New Roman"/>
          <w:bCs/>
          <w:color w:val="000000"/>
        </w:rPr>
        <w:t>-</w:t>
      </w:r>
      <w:r w:rsidRPr="000F04BF">
        <w:rPr>
          <w:rStyle w:val="bigtext"/>
          <w:rFonts w:ascii="Times New Roman" w:hAnsi="Times New Roman"/>
          <w:bCs/>
          <w:color w:val="000000"/>
        </w:rPr>
        <w:t xml:space="preserve"> современный инструмент поддержки жизненного цикла атомных энергоблоков с ВВЭР</w:t>
      </w:r>
      <w:r>
        <w:rPr>
          <w:rFonts w:ascii="Times New Roman" w:hAnsi="Times New Roman"/>
          <w:color w:val="000000"/>
        </w:rPr>
        <w:t xml:space="preserve"> // Теплоэнергетика. № 10. 2014. С. 3 – 11.</w:t>
      </w:r>
    </w:p>
  </w:footnote>
  <w:footnote w:id="5">
    <w:p w:rsidR="00DA57AE" w:rsidRPr="003C5BC8" w:rsidRDefault="00DA57AE" w:rsidP="00DA57AE">
      <w:pPr>
        <w:pStyle w:val="a5"/>
        <w:jc w:val="both"/>
        <w:rPr>
          <w:rFonts w:ascii="Times New Roman" w:hAnsi="Times New Roman"/>
        </w:rPr>
      </w:pPr>
      <w:r>
        <w:rPr>
          <w:rStyle w:val="a7"/>
        </w:rPr>
        <w:footnoteRef/>
      </w:r>
      <w:r>
        <w:t xml:space="preserve"> </w:t>
      </w:r>
      <w:r w:rsidRPr="003C5BC8">
        <w:rPr>
          <w:rFonts w:ascii="Times New Roman" w:hAnsi="Times New Roman"/>
          <w:bCs/>
          <w:lang w:eastAsia="ru-RU"/>
        </w:rPr>
        <w:t>Цифровой актив приносит реальную прибыль</w:t>
      </w:r>
      <w:r>
        <w:rPr>
          <w:rFonts w:ascii="Times New Roman" w:hAnsi="Times New Roman"/>
          <w:bCs/>
          <w:lang w:eastAsia="ru-RU"/>
        </w:rPr>
        <w:t xml:space="preserve"> </w:t>
      </w:r>
      <w:r w:rsidRPr="003C5BC8">
        <w:rPr>
          <w:rFonts w:ascii="Times New Roman" w:hAnsi="Times New Roman"/>
          <w:bCs/>
          <w:lang w:eastAsia="ru-RU"/>
        </w:rPr>
        <w:t xml:space="preserve">// CAD/CAM/CAE </w:t>
      </w:r>
      <w:proofErr w:type="spellStart"/>
      <w:r w:rsidRPr="003C5BC8">
        <w:rPr>
          <w:rFonts w:ascii="Times New Roman" w:hAnsi="Times New Roman"/>
          <w:bCs/>
          <w:lang w:eastAsia="ru-RU"/>
        </w:rPr>
        <w:t>Observer</w:t>
      </w:r>
      <w:proofErr w:type="spellEnd"/>
      <w:r w:rsidRPr="003C5BC8">
        <w:rPr>
          <w:rFonts w:ascii="Times New Roman" w:hAnsi="Times New Roman"/>
          <w:bCs/>
          <w:lang w:eastAsia="ru-RU"/>
        </w:rPr>
        <w:t>, #8 (100). 2015</w:t>
      </w:r>
      <w:r>
        <w:rPr>
          <w:rFonts w:ascii="Times New Roman" w:hAnsi="Times New Roman"/>
          <w:bCs/>
          <w:lang w:eastAsia="ru-RU"/>
        </w:rPr>
        <w:t>.</w:t>
      </w:r>
    </w:p>
  </w:footnote>
  <w:footnote w:id="6">
    <w:p w:rsidR="00DA57AE" w:rsidRPr="001209F9" w:rsidRDefault="00DA57AE" w:rsidP="00DA57AE">
      <w:pPr>
        <w:pStyle w:val="a5"/>
        <w:jc w:val="both"/>
        <w:rPr>
          <w:rFonts w:ascii="Times New Roman" w:hAnsi="Times New Roman"/>
        </w:rPr>
      </w:pPr>
      <w:r>
        <w:rPr>
          <w:rStyle w:val="a7"/>
        </w:rPr>
        <w:footnoteRef/>
      </w:r>
      <w:r>
        <w:t xml:space="preserve"> </w:t>
      </w:r>
      <w:r w:rsidRPr="00871B58">
        <w:rPr>
          <w:rFonts w:ascii="Times New Roman" w:hAnsi="Times New Roman"/>
          <w:iCs/>
          <w:lang w:eastAsia="ru-RU"/>
        </w:rPr>
        <w:t>ANSYS ADVANTAGE</w:t>
      </w:r>
      <w:r>
        <w:rPr>
          <w:rFonts w:ascii="Times New Roman" w:hAnsi="Times New Roman"/>
          <w:iCs/>
          <w:lang w:eastAsia="ru-RU"/>
        </w:rPr>
        <w:t xml:space="preserve"> / </w:t>
      </w:r>
      <w:r>
        <w:rPr>
          <w:rFonts w:ascii="Times New Roman" w:hAnsi="Times New Roman"/>
          <w:lang w:eastAsia="ru-RU"/>
        </w:rPr>
        <w:t>ISSUE 1.</w:t>
      </w:r>
      <w:r w:rsidRPr="001209F9">
        <w:rPr>
          <w:rFonts w:ascii="Times New Roman" w:hAnsi="Times New Roman"/>
          <w:lang w:eastAsia="ru-RU"/>
        </w:rPr>
        <w:t xml:space="preserve"> 2017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92878"/>
    <w:multiLevelType w:val="hybridMultilevel"/>
    <w:tmpl w:val="550AD0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452FE6"/>
    <w:multiLevelType w:val="hybridMultilevel"/>
    <w:tmpl w:val="8EEA08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F62E4B"/>
    <w:multiLevelType w:val="hybridMultilevel"/>
    <w:tmpl w:val="6B400ED0"/>
    <w:lvl w:ilvl="0" w:tplc="04190001">
      <w:start w:val="1"/>
      <w:numFmt w:val="bullet"/>
      <w:lvlText w:val=""/>
      <w:lvlJc w:val="left"/>
      <w:pPr>
        <w:ind w:left="513" w:hanging="360"/>
      </w:pPr>
      <w:rPr>
        <w:rFonts w:ascii="Symbol" w:hAnsi="Symbol" w:hint="default"/>
      </w:rPr>
    </w:lvl>
    <w:lvl w:ilvl="1" w:tplc="04190003" w:tentative="1">
      <w:start w:val="1"/>
      <w:numFmt w:val="bullet"/>
      <w:lvlText w:val="o"/>
      <w:lvlJc w:val="left"/>
      <w:pPr>
        <w:ind w:left="1233" w:hanging="360"/>
      </w:pPr>
      <w:rPr>
        <w:rFonts w:ascii="Courier New" w:hAnsi="Courier New" w:cs="Courier New" w:hint="default"/>
      </w:rPr>
    </w:lvl>
    <w:lvl w:ilvl="2" w:tplc="04190005" w:tentative="1">
      <w:start w:val="1"/>
      <w:numFmt w:val="bullet"/>
      <w:lvlText w:val=""/>
      <w:lvlJc w:val="left"/>
      <w:pPr>
        <w:ind w:left="1953" w:hanging="360"/>
      </w:pPr>
      <w:rPr>
        <w:rFonts w:ascii="Wingdings" w:hAnsi="Wingdings" w:hint="default"/>
      </w:rPr>
    </w:lvl>
    <w:lvl w:ilvl="3" w:tplc="04190001" w:tentative="1">
      <w:start w:val="1"/>
      <w:numFmt w:val="bullet"/>
      <w:lvlText w:val=""/>
      <w:lvlJc w:val="left"/>
      <w:pPr>
        <w:ind w:left="2673" w:hanging="360"/>
      </w:pPr>
      <w:rPr>
        <w:rFonts w:ascii="Symbol" w:hAnsi="Symbol" w:hint="default"/>
      </w:rPr>
    </w:lvl>
    <w:lvl w:ilvl="4" w:tplc="04190003" w:tentative="1">
      <w:start w:val="1"/>
      <w:numFmt w:val="bullet"/>
      <w:lvlText w:val="o"/>
      <w:lvlJc w:val="left"/>
      <w:pPr>
        <w:ind w:left="3393" w:hanging="360"/>
      </w:pPr>
      <w:rPr>
        <w:rFonts w:ascii="Courier New" w:hAnsi="Courier New" w:cs="Courier New" w:hint="default"/>
      </w:rPr>
    </w:lvl>
    <w:lvl w:ilvl="5" w:tplc="04190005" w:tentative="1">
      <w:start w:val="1"/>
      <w:numFmt w:val="bullet"/>
      <w:lvlText w:val=""/>
      <w:lvlJc w:val="left"/>
      <w:pPr>
        <w:ind w:left="4113" w:hanging="360"/>
      </w:pPr>
      <w:rPr>
        <w:rFonts w:ascii="Wingdings" w:hAnsi="Wingdings" w:hint="default"/>
      </w:rPr>
    </w:lvl>
    <w:lvl w:ilvl="6" w:tplc="04190001" w:tentative="1">
      <w:start w:val="1"/>
      <w:numFmt w:val="bullet"/>
      <w:lvlText w:val=""/>
      <w:lvlJc w:val="left"/>
      <w:pPr>
        <w:ind w:left="4833" w:hanging="360"/>
      </w:pPr>
      <w:rPr>
        <w:rFonts w:ascii="Symbol" w:hAnsi="Symbol" w:hint="default"/>
      </w:rPr>
    </w:lvl>
    <w:lvl w:ilvl="7" w:tplc="04190003" w:tentative="1">
      <w:start w:val="1"/>
      <w:numFmt w:val="bullet"/>
      <w:lvlText w:val="o"/>
      <w:lvlJc w:val="left"/>
      <w:pPr>
        <w:ind w:left="5553" w:hanging="360"/>
      </w:pPr>
      <w:rPr>
        <w:rFonts w:ascii="Courier New" w:hAnsi="Courier New" w:cs="Courier New" w:hint="default"/>
      </w:rPr>
    </w:lvl>
    <w:lvl w:ilvl="8" w:tplc="04190005" w:tentative="1">
      <w:start w:val="1"/>
      <w:numFmt w:val="bullet"/>
      <w:lvlText w:val=""/>
      <w:lvlJc w:val="left"/>
      <w:pPr>
        <w:ind w:left="6273" w:hanging="360"/>
      </w:pPr>
      <w:rPr>
        <w:rFonts w:ascii="Wingdings" w:hAnsi="Wingdings" w:hint="default"/>
      </w:rPr>
    </w:lvl>
  </w:abstractNum>
  <w:abstractNum w:abstractNumId="3" w15:restartNumberingAfterBreak="0">
    <w:nsid w:val="3016028D"/>
    <w:multiLevelType w:val="hybridMultilevel"/>
    <w:tmpl w:val="F288F212"/>
    <w:lvl w:ilvl="0" w:tplc="2280F5E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1F4279"/>
    <w:multiLevelType w:val="hybridMultilevel"/>
    <w:tmpl w:val="E0CED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EA1"/>
    <w:rsid w:val="00005AE2"/>
    <w:rsid w:val="00013984"/>
    <w:rsid w:val="000455D9"/>
    <w:rsid w:val="00084E37"/>
    <w:rsid w:val="0009512C"/>
    <w:rsid w:val="000A11B2"/>
    <w:rsid w:val="000C28C8"/>
    <w:rsid w:val="000C386C"/>
    <w:rsid w:val="00100E74"/>
    <w:rsid w:val="00143F10"/>
    <w:rsid w:val="0014499D"/>
    <w:rsid w:val="00171B18"/>
    <w:rsid w:val="00196CEE"/>
    <w:rsid w:val="001A1E0B"/>
    <w:rsid w:val="001A3FE5"/>
    <w:rsid w:val="001B09AC"/>
    <w:rsid w:val="001B1CCD"/>
    <w:rsid w:val="001C0D71"/>
    <w:rsid w:val="0020251D"/>
    <w:rsid w:val="00206190"/>
    <w:rsid w:val="00224860"/>
    <w:rsid w:val="002527DC"/>
    <w:rsid w:val="002A7481"/>
    <w:rsid w:val="002B6BDF"/>
    <w:rsid w:val="002F4D23"/>
    <w:rsid w:val="00331185"/>
    <w:rsid w:val="003323F1"/>
    <w:rsid w:val="003452B0"/>
    <w:rsid w:val="00364697"/>
    <w:rsid w:val="0037330D"/>
    <w:rsid w:val="00391C33"/>
    <w:rsid w:val="003C15E9"/>
    <w:rsid w:val="003D13F6"/>
    <w:rsid w:val="00406987"/>
    <w:rsid w:val="00423ED3"/>
    <w:rsid w:val="004274AA"/>
    <w:rsid w:val="00440EF2"/>
    <w:rsid w:val="00441BC1"/>
    <w:rsid w:val="0045315E"/>
    <w:rsid w:val="00470CAF"/>
    <w:rsid w:val="00491488"/>
    <w:rsid w:val="00497DC5"/>
    <w:rsid w:val="004A1C26"/>
    <w:rsid w:val="004B12AB"/>
    <w:rsid w:val="004F275B"/>
    <w:rsid w:val="004F2C5B"/>
    <w:rsid w:val="00584803"/>
    <w:rsid w:val="0059469B"/>
    <w:rsid w:val="005C2F43"/>
    <w:rsid w:val="005C6F68"/>
    <w:rsid w:val="005E6643"/>
    <w:rsid w:val="005F4BBB"/>
    <w:rsid w:val="00600803"/>
    <w:rsid w:val="006141CF"/>
    <w:rsid w:val="006446A8"/>
    <w:rsid w:val="00650B72"/>
    <w:rsid w:val="00693703"/>
    <w:rsid w:val="006B006E"/>
    <w:rsid w:val="006B3CD4"/>
    <w:rsid w:val="006B51B2"/>
    <w:rsid w:val="006D7407"/>
    <w:rsid w:val="006F408B"/>
    <w:rsid w:val="006F74F1"/>
    <w:rsid w:val="007171C2"/>
    <w:rsid w:val="007903B1"/>
    <w:rsid w:val="007A1611"/>
    <w:rsid w:val="007C1574"/>
    <w:rsid w:val="008027EF"/>
    <w:rsid w:val="008801AB"/>
    <w:rsid w:val="008D33DB"/>
    <w:rsid w:val="009B7EA1"/>
    <w:rsid w:val="009F37FC"/>
    <w:rsid w:val="00A31E30"/>
    <w:rsid w:val="00A42CA0"/>
    <w:rsid w:val="00A57F6D"/>
    <w:rsid w:val="00A81F8D"/>
    <w:rsid w:val="00A9264F"/>
    <w:rsid w:val="00AB4147"/>
    <w:rsid w:val="00AE44F2"/>
    <w:rsid w:val="00B53888"/>
    <w:rsid w:val="00B83962"/>
    <w:rsid w:val="00C15551"/>
    <w:rsid w:val="00C619FB"/>
    <w:rsid w:val="00C7330F"/>
    <w:rsid w:val="00C747DE"/>
    <w:rsid w:val="00CE69CC"/>
    <w:rsid w:val="00CF0560"/>
    <w:rsid w:val="00D003D6"/>
    <w:rsid w:val="00D12BB0"/>
    <w:rsid w:val="00D137ED"/>
    <w:rsid w:val="00D40A3C"/>
    <w:rsid w:val="00D46BBD"/>
    <w:rsid w:val="00D91FA7"/>
    <w:rsid w:val="00DA57AE"/>
    <w:rsid w:val="00DA623F"/>
    <w:rsid w:val="00DC1A85"/>
    <w:rsid w:val="00DC3352"/>
    <w:rsid w:val="00E221EA"/>
    <w:rsid w:val="00E34F8E"/>
    <w:rsid w:val="00E42EFB"/>
    <w:rsid w:val="00E56797"/>
    <w:rsid w:val="00E8326D"/>
    <w:rsid w:val="00E97C37"/>
    <w:rsid w:val="00EB63DD"/>
    <w:rsid w:val="00EF1CBC"/>
    <w:rsid w:val="00F303AA"/>
    <w:rsid w:val="00F5199C"/>
    <w:rsid w:val="00F84015"/>
    <w:rsid w:val="00FA270A"/>
    <w:rsid w:val="00FA360D"/>
    <w:rsid w:val="00FA7760"/>
    <w:rsid w:val="00FB53B3"/>
    <w:rsid w:val="00FC697D"/>
    <w:rsid w:val="00FD621B"/>
    <w:rsid w:val="00FF45AF"/>
    <w:rsid w:val="00FF78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3ABB8B-BE10-410C-9006-6067A5AA8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BDF"/>
    <w:pPr>
      <w:spacing w:after="200" w:line="276" w:lineRule="auto"/>
    </w:pPr>
  </w:style>
  <w:style w:type="paragraph" w:styleId="1">
    <w:name w:val="heading 1"/>
    <w:aliases w:val="Заголовок параграфа (1.),Section,level2 hdg,111"/>
    <w:basedOn w:val="a"/>
    <w:next w:val="a"/>
    <w:link w:val="10"/>
    <w:qFormat/>
    <w:rsid w:val="006B006E"/>
    <w:pPr>
      <w:autoSpaceDE w:val="0"/>
      <w:autoSpaceDN w:val="0"/>
      <w:adjustRightInd w:val="0"/>
      <w:spacing w:before="108" w:after="108" w:line="240" w:lineRule="auto"/>
      <w:jc w:val="center"/>
      <w:outlineLvl w:val="0"/>
    </w:pPr>
    <w:rPr>
      <w:rFonts w:ascii="Arial" w:eastAsia="Calibri" w:hAnsi="Arial" w:cs="Times New Roman"/>
      <w:b/>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2B6BDF"/>
    <w:pPr>
      <w:spacing w:after="0" w:line="240" w:lineRule="auto"/>
    </w:pPr>
  </w:style>
  <w:style w:type="paragraph" w:customStyle="1" w:styleId="Default">
    <w:name w:val="Default"/>
    <w:rsid w:val="007903B1"/>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footnote text"/>
    <w:aliases w:val="Footnote Text Char Знак,Текст сноски Знак1 Char Знак,Знак1 Знак1 Char Знак,Текст сноски Знак Знак1 Char Знак,Текст сноски Знак Знак Знак1 Char Знак,Текст сноски Знак Знак Знак Знак Char Знак,Текст сноски Знак1 Знак Знак Знак Знак Char Зна"/>
    <w:basedOn w:val="a"/>
    <w:link w:val="a6"/>
    <w:uiPriority w:val="99"/>
    <w:unhideWhenUsed/>
    <w:rsid w:val="00600803"/>
    <w:pPr>
      <w:spacing w:after="0" w:line="240" w:lineRule="auto"/>
    </w:pPr>
    <w:rPr>
      <w:sz w:val="20"/>
      <w:szCs w:val="20"/>
    </w:rPr>
  </w:style>
  <w:style w:type="character" w:customStyle="1" w:styleId="a6">
    <w:name w:val="Текст сноски Знак"/>
    <w:aliases w:val="Footnote Text Char Знак Знак,Текст сноски Знак1 Char Знак Знак,Знак1 Знак1 Char Знак Знак,Текст сноски Знак Знак1 Char Знак Знак,Текст сноски Знак Знак Знак1 Char Знак Знак,Текст сноски Знак Знак Знак Знак Char Знак Знак"/>
    <w:basedOn w:val="a0"/>
    <w:link w:val="a5"/>
    <w:uiPriority w:val="99"/>
    <w:rsid w:val="00600803"/>
    <w:rPr>
      <w:sz w:val="20"/>
      <w:szCs w:val="20"/>
    </w:rPr>
  </w:style>
  <w:style w:type="character" w:styleId="a7">
    <w:name w:val="footnote reference"/>
    <w:aliases w:val="Знак сноски-FN,Ciae niinee-FN,Знак сноски 1,fr,Used by Word for Help footnote symbols,Ссылка на сноску 45,Footnote Reference Number,Referencia nota al pie,Appel note de bas de page,Footnote symbol,Footnotes refss,Fussnota,сноска"/>
    <w:basedOn w:val="a0"/>
    <w:uiPriority w:val="99"/>
    <w:unhideWhenUsed/>
    <w:rsid w:val="00600803"/>
    <w:rPr>
      <w:vertAlign w:val="superscript"/>
    </w:rPr>
  </w:style>
  <w:style w:type="character" w:customStyle="1" w:styleId="10">
    <w:name w:val="Заголовок 1 Знак"/>
    <w:aliases w:val="Заголовок параграфа (1.) Знак,Section Знак,level2 hdg Знак,111 Знак"/>
    <w:basedOn w:val="a0"/>
    <w:link w:val="1"/>
    <w:rsid w:val="006B006E"/>
    <w:rPr>
      <w:rFonts w:ascii="Arial" w:eastAsia="Calibri" w:hAnsi="Arial" w:cs="Times New Roman"/>
      <w:b/>
      <w:bCs/>
      <w:color w:val="000080"/>
      <w:sz w:val="20"/>
      <w:szCs w:val="20"/>
      <w:lang w:eastAsia="ru-RU"/>
    </w:rPr>
  </w:style>
  <w:style w:type="paragraph" w:styleId="a8">
    <w:name w:val="Balloon Text"/>
    <w:basedOn w:val="a"/>
    <w:link w:val="a9"/>
    <w:uiPriority w:val="99"/>
    <w:semiHidden/>
    <w:unhideWhenUsed/>
    <w:rsid w:val="006B006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B006E"/>
    <w:rPr>
      <w:rFonts w:ascii="Segoe UI" w:hAnsi="Segoe UI" w:cs="Segoe UI"/>
      <w:sz w:val="18"/>
      <w:szCs w:val="18"/>
    </w:rPr>
  </w:style>
  <w:style w:type="character" w:customStyle="1" w:styleId="a4">
    <w:name w:val="Без интервала Знак"/>
    <w:link w:val="a3"/>
    <w:uiPriority w:val="1"/>
    <w:locked/>
    <w:rsid w:val="00100E74"/>
  </w:style>
  <w:style w:type="character" w:styleId="aa">
    <w:name w:val="Hyperlink"/>
    <w:basedOn w:val="a0"/>
    <w:uiPriority w:val="99"/>
    <w:rsid w:val="007A1611"/>
    <w:rPr>
      <w:color w:val="0000FF"/>
      <w:u w:val="single"/>
    </w:rPr>
  </w:style>
  <w:style w:type="paragraph" w:customStyle="1" w:styleId="formattext">
    <w:name w:val="formattext"/>
    <w:basedOn w:val="a"/>
    <w:rsid w:val="002025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Неразрешенное упоминание1"/>
    <w:basedOn w:val="a0"/>
    <w:uiPriority w:val="99"/>
    <w:semiHidden/>
    <w:unhideWhenUsed/>
    <w:rsid w:val="005C2F43"/>
    <w:rPr>
      <w:color w:val="605E5C"/>
      <w:shd w:val="clear" w:color="auto" w:fill="E1DFDD"/>
    </w:rPr>
  </w:style>
  <w:style w:type="character" w:customStyle="1" w:styleId="9">
    <w:name w:val="Заголовок №9_"/>
    <w:link w:val="90"/>
    <w:locked/>
    <w:rsid w:val="00FF45AF"/>
    <w:rPr>
      <w:b/>
      <w:bCs/>
      <w:spacing w:val="4"/>
      <w:shd w:val="clear" w:color="auto" w:fill="FFFFFF"/>
    </w:rPr>
  </w:style>
  <w:style w:type="paragraph" w:customStyle="1" w:styleId="90">
    <w:name w:val="Заголовок №9"/>
    <w:basedOn w:val="a"/>
    <w:link w:val="9"/>
    <w:rsid w:val="00FF45AF"/>
    <w:pPr>
      <w:widowControl w:val="0"/>
      <w:shd w:val="clear" w:color="auto" w:fill="FFFFFF"/>
      <w:spacing w:after="240" w:line="0" w:lineRule="atLeast"/>
      <w:jc w:val="both"/>
      <w:outlineLvl w:val="8"/>
    </w:pPr>
    <w:rPr>
      <w:b/>
      <w:bCs/>
      <w:spacing w:val="4"/>
    </w:rPr>
  </w:style>
  <w:style w:type="paragraph" w:styleId="ab">
    <w:name w:val="List Paragraph"/>
    <w:basedOn w:val="a"/>
    <w:uiPriority w:val="99"/>
    <w:qFormat/>
    <w:rsid w:val="00D137ED"/>
    <w:pPr>
      <w:spacing w:after="0" w:line="240" w:lineRule="auto"/>
      <w:ind w:left="720"/>
      <w:contextualSpacing/>
    </w:pPr>
    <w:rPr>
      <w:rFonts w:ascii="Cambria" w:eastAsia="Times New Roman" w:hAnsi="Cambria" w:cs="Times New Roman"/>
      <w:sz w:val="24"/>
      <w:szCs w:val="24"/>
      <w:lang w:val="en-US"/>
    </w:rPr>
  </w:style>
  <w:style w:type="character" w:customStyle="1" w:styleId="bigtext">
    <w:name w:val="bigtext"/>
    <w:basedOn w:val="a0"/>
    <w:rsid w:val="00DA5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731122">
      <w:bodyDiv w:val="1"/>
      <w:marLeft w:val="0"/>
      <w:marRight w:val="0"/>
      <w:marTop w:val="0"/>
      <w:marBottom w:val="0"/>
      <w:divBdr>
        <w:top w:val="none" w:sz="0" w:space="0" w:color="auto"/>
        <w:left w:val="none" w:sz="0" w:space="0" w:color="auto"/>
        <w:bottom w:val="none" w:sz="0" w:space="0" w:color="auto"/>
        <w:right w:val="none" w:sz="0" w:space="0" w:color="auto"/>
      </w:divBdr>
    </w:div>
    <w:div w:id="68559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4BEF8-D319-4927-885F-EB6C761B4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3536</Words>
  <Characters>20159</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Лев</dc:creator>
  <cp:keywords/>
  <dc:description/>
  <cp:lastModifiedBy>Осика Л.К.</cp:lastModifiedBy>
  <cp:revision>2</cp:revision>
  <dcterms:created xsi:type="dcterms:W3CDTF">2019-07-18T11:36:00Z</dcterms:created>
  <dcterms:modified xsi:type="dcterms:W3CDTF">2019-07-18T11:36:00Z</dcterms:modified>
</cp:coreProperties>
</file>